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076F3B" w14:paraId="1D98D80B" w14:textId="77777777" w:rsidTr="00076F3B">
        <w:trPr>
          <w:trHeight w:val="722"/>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9A86A" w14:textId="77777777" w:rsidR="00076F3B" w:rsidRDefault="00076F3B">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4755" w:type="dxa"/>
            <w:gridSpan w:val="4"/>
            <w:tcBorders>
              <w:top w:val="single" w:sz="4" w:space="0" w:color="000000"/>
              <w:left w:val="single" w:sz="4" w:space="0" w:color="000000"/>
              <w:bottom w:val="single" w:sz="4" w:space="0" w:color="000000"/>
              <w:right w:val="single" w:sz="4" w:space="0" w:color="000000"/>
            </w:tcBorders>
          </w:tcPr>
          <w:p w14:paraId="2A731FD4" w14:textId="6B85B7BA" w:rsidR="00076F3B" w:rsidRPr="0099581E" w:rsidRDefault="00076F3B" w:rsidP="00540264">
            <w:pPr>
              <w:jc w:val="center"/>
              <w:rPr>
                <w:rFonts w:ascii="Palatino Linotype" w:eastAsia="Palatino Linotype" w:hAnsi="Palatino Linotype" w:cs="Palatino Linotype"/>
                <w:b/>
                <w:i/>
              </w:rPr>
            </w:pPr>
            <w:r w:rsidRPr="0099581E">
              <w:rPr>
                <w:rFonts w:ascii="Palatino Linotype" w:eastAsia="Palatino Linotype" w:hAnsi="Palatino Linotype" w:cs="Palatino Linotype"/>
                <w:b/>
                <w:i/>
              </w:rPr>
              <w:t>Tribunal Electrónico para la Justicia Administrativa</w:t>
            </w:r>
          </w:p>
        </w:tc>
      </w:tr>
      <w:tr w:rsidR="00076F3B" w14:paraId="19959A28" w14:textId="77777777" w:rsidTr="00E323B7">
        <w:trPr>
          <w:trHeight w:val="57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D12D" w14:textId="77777777" w:rsidR="00076F3B" w:rsidRDefault="00076F3B">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4755" w:type="dxa"/>
            <w:gridSpan w:val="4"/>
            <w:tcBorders>
              <w:top w:val="single" w:sz="4" w:space="0" w:color="000000"/>
              <w:left w:val="single" w:sz="4" w:space="0" w:color="000000"/>
              <w:bottom w:val="single" w:sz="4" w:space="0" w:color="000000"/>
              <w:right w:val="single" w:sz="4" w:space="0" w:color="000000"/>
            </w:tcBorders>
          </w:tcPr>
          <w:p w14:paraId="1610B251" w14:textId="711C841B" w:rsidR="00076F3B" w:rsidRDefault="00076F3B" w:rsidP="00076F3B">
            <w:pPr>
              <w:jc w:val="center"/>
              <w:rPr>
                <w:rFonts w:ascii="Palatino Linotype" w:eastAsia="Palatino Linotype" w:hAnsi="Palatino Linotype" w:cs="Palatino Linotype"/>
              </w:rPr>
            </w:pPr>
            <w:r>
              <w:rPr>
                <w:rFonts w:ascii="Palatino Linotype" w:eastAsia="Palatino Linotype" w:hAnsi="Palatino Linotype" w:cs="Palatino Linotype"/>
              </w:rPr>
              <w:t>Tribunal de Justicia Administrativa del Estado de México</w:t>
            </w:r>
          </w:p>
        </w:tc>
      </w:tr>
      <w:tr w:rsidR="00076F3B" w14:paraId="1C5AFFA4" w14:textId="77777777" w:rsidTr="001A7E3E">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7A402" w14:textId="77777777" w:rsidR="00076F3B" w:rsidRDefault="00076F3B">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14:paraId="0CA7CC73" w14:textId="49902CCB" w:rsidR="00076F3B" w:rsidRDefault="00076F3B" w:rsidP="0007737D">
            <w:pPr>
              <w:jc w:val="center"/>
              <w:rPr>
                <w:rFonts w:ascii="Palatino Linotype" w:eastAsia="Palatino Linotype" w:hAnsi="Palatino Linotype" w:cs="Palatino Linotype"/>
              </w:rPr>
            </w:pPr>
            <w:r>
              <w:rPr>
                <w:rFonts w:ascii="Palatino Linotype" w:eastAsia="Palatino Linotype" w:hAnsi="Palatino Linotype" w:cs="Palatino Linotype"/>
              </w:rPr>
              <w:t>Organismo Autónomo</w:t>
            </w:r>
          </w:p>
        </w:tc>
      </w:tr>
      <w:tr w:rsidR="00076F3B" w14:paraId="056D3F93" w14:textId="77777777" w:rsidTr="00B169CC">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E0254" w14:textId="77777777" w:rsidR="00076F3B" w:rsidRDefault="00076F3B">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4755" w:type="dxa"/>
            <w:gridSpan w:val="4"/>
            <w:tcBorders>
              <w:top w:val="single" w:sz="4" w:space="0" w:color="000000"/>
              <w:left w:val="single" w:sz="4" w:space="0" w:color="000000"/>
              <w:bottom w:val="single" w:sz="4" w:space="0" w:color="000000"/>
              <w:right w:val="single" w:sz="4" w:space="0" w:color="000000"/>
            </w:tcBorders>
          </w:tcPr>
          <w:p w14:paraId="581DAC71" w14:textId="28FB6999" w:rsidR="00076F3B" w:rsidRDefault="005E4BCE" w:rsidP="0007737D">
            <w:pPr>
              <w:jc w:val="center"/>
              <w:rPr>
                <w:rFonts w:ascii="Palatino Linotype" w:eastAsia="Palatino Linotype" w:hAnsi="Palatino Linotype" w:cs="Palatino Linotype"/>
              </w:rPr>
            </w:pPr>
            <w:r>
              <w:rPr>
                <w:rFonts w:ascii="Palatino Linotype" w:eastAsia="Palatino Linotype" w:hAnsi="Palatino Linotype" w:cs="Palatino Linotype"/>
              </w:rPr>
              <w:t>Unidad de Estudios y</w:t>
            </w:r>
            <w:r w:rsidRPr="00037C4A">
              <w:rPr>
                <w:rFonts w:ascii="Palatino Linotype" w:eastAsia="Palatino Linotype" w:hAnsi="Palatino Linotype" w:cs="Palatino Linotype"/>
              </w:rPr>
              <w:t xml:space="preserve"> Proyectos </w:t>
            </w:r>
            <w:r>
              <w:rPr>
                <w:rFonts w:ascii="Palatino Linotype" w:eastAsia="Palatino Linotype" w:hAnsi="Palatino Linotype" w:cs="Palatino Linotype"/>
              </w:rPr>
              <w:t>y la Unidad de Informática</w:t>
            </w:r>
            <w:bookmarkStart w:id="0" w:name="_GoBack"/>
            <w:bookmarkEnd w:id="0"/>
          </w:p>
        </w:tc>
      </w:tr>
      <w:tr w:rsidR="00076F3B" w14:paraId="1D258DA4" w14:textId="77777777" w:rsidTr="004C4FB9">
        <w:trPr>
          <w:trHeight w:val="54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99AF" w14:textId="77777777" w:rsidR="00076F3B" w:rsidRDefault="00076F3B">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4755" w:type="dxa"/>
            <w:gridSpan w:val="4"/>
            <w:tcBorders>
              <w:top w:val="single" w:sz="4" w:space="0" w:color="000000"/>
              <w:left w:val="single" w:sz="4" w:space="0" w:color="000000"/>
              <w:bottom w:val="single" w:sz="4" w:space="0" w:color="000000"/>
              <w:right w:val="single" w:sz="4" w:space="0" w:color="000000"/>
            </w:tcBorders>
          </w:tcPr>
          <w:p w14:paraId="5CE375A8" w14:textId="77FC0B0C" w:rsidR="00076F3B" w:rsidRDefault="00406CA1" w:rsidP="0007737D">
            <w:pPr>
              <w:jc w:val="center"/>
              <w:rPr>
                <w:rFonts w:ascii="Palatino Linotype" w:eastAsia="Palatino Linotype" w:hAnsi="Palatino Linotype" w:cs="Palatino Linotype"/>
              </w:rPr>
            </w:pPr>
            <w:r>
              <w:rPr>
                <w:rFonts w:ascii="Palatino Linotype" w:eastAsia="Palatino Linotype" w:hAnsi="Palatino Linotype" w:cs="Palatino Linotype"/>
              </w:rPr>
              <w:t>Leslie Adriana Serrano Flores</w:t>
            </w:r>
          </w:p>
        </w:tc>
      </w:tr>
      <w:tr w:rsidR="00C038E7" w14:paraId="52FB48EA"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28D03A9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Borders>
              <w:top w:val="single" w:sz="4" w:space="0" w:color="000000"/>
              <w:left w:val="single" w:sz="4" w:space="0" w:color="000000"/>
              <w:bottom w:val="single" w:sz="4" w:space="0" w:color="000000"/>
              <w:right w:val="single" w:sz="4" w:space="0" w:color="000000"/>
            </w:tcBorders>
          </w:tcPr>
          <w:p w14:paraId="2836A240" w14:textId="1BB9B7E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406CA1">
              <w:rPr>
                <w:rFonts w:ascii="Palatino Linotype" w:eastAsia="Palatino Linotype" w:hAnsi="Palatino Linotype" w:cs="Palatino Linotype"/>
              </w:rPr>
              <w:t>x</w:t>
            </w:r>
          </w:p>
        </w:tc>
      </w:tr>
    </w:tbl>
    <w:p w14:paraId="0D2926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1466009B" w14:textId="0A6D6ECB" w:rsidR="00C24699" w:rsidRPr="000E4A4A" w:rsidRDefault="00C24699" w:rsidP="00C24699">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La implementación del Tribunal Electrónico para la Justicia Administrativa</w:t>
      </w:r>
      <w:r w:rsidR="00454EB2" w:rsidRPr="000E4A4A">
        <w:rPr>
          <w:rFonts w:ascii="Palatino Linotype" w:eastAsia="Palatino Linotype" w:hAnsi="Palatino Linotype" w:cs="Palatino Linotype"/>
          <w:b/>
        </w:rPr>
        <w:t xml:space="preserve"> (TEJA)</w:t>
      </w:r>
      <w:r w:rsidRPr="000E4A4A">
        <w:rPr>
          <w:rFonts w:ascii="Palatino Linotype" w:eastAsia="Palatino Linotype" w:hAnsi="Palatino Linotype" w:cs="Palatino Linotype"/>
          <w:b/>
        </w:rPr>
        <w:t xml:space="preserve"> surgió el uno de julio de dos mil veinte y la herramienta aún sigue vigente. </w:t>
      </w:r>
    </w:p>
    <w:p w14:paraId="6834A8E1" w14:textId="77777777" w:rsidR="00C038E7" w:rsidRPr="000E4A4A" w:rsidRDefault="0098153C">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Explique de forma sintetizada cuál es el objetivo de la práctica de Transparencia Proactiva: </w:t>
      </w:r>
    </w:p>
    <w:p w14:paraId="4FD05AE3" w14:textId="77777777" w:rsidR="00A90375" w:rsidRPr="000E4A4A" w:rsidRDefault="00A90375">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Con la finalidad de modernizar y optimizar los procesos competencia de este Tribunal, para que éstos sean más transparentes, ágiles y confiables, tomando en consideración que la ciberjusticia conlleva a la modernización de los sistemas de justicia con los que contamos hoy en día, es que con la implementación del TEJA se busca la digitalización y sistematización de los escritos iniciales y promociones, así como la correspondiente </w:t>
      </w:r>
      <w:r w:rsidRPr="000E4A4A">
        <w:rPr>
          <w:rFonts w:ascii="Palatino Linotype" w:eastAsia="Palatino Linotype" w:hAnsi="Palatino Linotype" w:cs="Palatino Linotype"/>
          <w:b/>
        </w:rPr>
        <w:lastRenderedPageBreak/>
        <w:t xml:space="preserve">realización de notificaciones en el proceso y procedimiento jurisdiccional previstos en el Código de Procedimientos y la Ley de Responsabilidades, respectivamente, tramitados en las Salas Regionales de Jurisdicción Ordinaria, Salas Especializadas en Materia de Responsabilidades Administrativas, Secciones de Jurisdicción Ordinara y Sección Especializada en Materia de Responsabilidades Administrativas de la Sala Superior del Tribunal; además de facilitar la consulta del estado que guardan las actuaciones de las promoventes dentro de éstos. </w:t>
      </w:r>
    </w:p>
    <w:p w14:paraId="71BF28B9" w14:textId="073B9D7F"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breve cómo funciona la práctica de Transparencia Proactiva:  </w:t>
      </w:r>
    </w:p>
    <w:p w14:paraId="478B8277" w14:textId="58513AB4" w:rsidR="00463775" w:rsidRPr="000E4A4A" w:rsidRDefault="00012534">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Es un medio tecnológico que da la posibilidad de promover demandas iniciales de manera fácil y rápida; registrar promociones y solicitar notificaciones electrónicas.</w:t>
      </w:r>
    </w:p>
    <w:p w14:paraId="4A24C01A" w14:textId="1DDDC0BD"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Señale de forma breve qué información fue publicada como parte de la práctica: </w:t>
      </w:r>
    </w:p>
    <w:p w14:paraId="729AFE35" w14:textId="4F5A5FE8" w:rsidR="00C53BDA" w:rsidRPr="000E4A4A" w:rsidRDefault="00C53BDA">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En el portal se publica información referente escritos iniciales y promociones, así como la correspondiente realización de notificaciones en el proceso y procedimiento jurisdiccional previstos en el Código de Procedimientos y la Ley de Responsabilidades, respectivamente, tramitados en las Salas Regionales de Jurisdicción Ordinaria, Salas Especializadas en Materia de Responsabilidades Administrativas, Secciones de Jurisdicción Ordinara y Sección Especializada en Materia de Responsabilidades Administrativas de la Sala Superior del Tribunal; además de facilitar la consulta del estado que guardan las actuaciones de las </w:t>
      </w:r>
      <w:proofErr w:type="spellStart"/>
      <w:r w:rsidRPr="000E4A4A">
        <w:rPr>
          <w:rFonts w:ascii="Palatino Linotype" w:eastAsia="Palatino Linotype" w:hAnsi="Palatino Linotype" w:cs="Palatino Linotype"/>
          <w:b/>
        </w:rPr>
        <w:t>promoventes</w:t>
      </w:r>
      <w:proofErr w:type="spellEnd"/>
      <w:r w:rsidRPr="000E4A4A">
        <w:rPr>
          <w:rFonts w:ascii="Palatino Linotype" w:eastAsia="Palatino Linotype" w:hAnsi="Palatino Linotype" w:cs="Palatino Linotype"/>
          <w:b/>
        </w:rPr>
        <w:t xml:space="preserve"> dentro de éstos.</w:t>
      </w:r>
    </w:p>
    <w:p w14:paraId="03E8934B" w14:textId="3F17214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696AA036" w14:textId="0C34288F" w:rsidR="00CF5AA1" w:rsidRPr="000E4A4A" w:rsidRDefault="00CF5AA1">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Se vio obligado a enfrentar el sistema jurisdiccional en el país; y, de manera particular el Estado de México, en materia administrativa, los que ante la declaratoria de suspensión de actividades con motivo de la pandemia causada por el virus del síndrome respiratorio agudo severo </w:t>
      </w:r>
      <w:proofErr w:type="spellStart"/>
      <w:r w:rsidRPr="000E4A4A">
        <w:rPr>
          <w:rFonts w:ascii="Palatino Linotype" w:eastAsia="Palatino Linotype" w:hAnsi="Palatino Linotype" w:cs="Palatino Linotype"/>
          <w:b/>
        </w:rPr>
        <w:t>SARSCoV</w:t>
      </w:r>
      <w:proofErr w:type="spellEnd"/>
      <w:r w:rsidRPr="000E4A4A">
        <w:rPr>
          <w:rFonts w:ascii="Palatino Linotype" w:eastAsia="Palatino Linotype" w:hAnsi="Palatino Linotype" w:cs="Palatino Linotype"/>
          <w:b/>
        </w:rPr>
        <w:t>- 2/COVID-19, paralizaron en gran medida la actividad de los tribunales, con escasas posibilidades de acceso a la justicia a través de medios tecnológicos; haciendo urgente la necesidad de adecuarse a los nuevos tiempos, asegurando la protección de los derechos de acceso a la justicia y salud de manera conjunta y sobre todo eficaz.</w:t>
      </w:r>
    </w:p>
    <w:p w14:paraId="476BEC94" w14:textId="009BD6E6" w:rsidR="00454EB2" w:rsidRPr="000E4A4A" w:rsidRDefault="00454EB2">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Por ello, con esta innovación tecnológica, reiteramos nuestro compromiso para modernizar al Tribunal de Justicia Administrativa del Estado de México, y acercar la </w:t>
      </w:r>
      <w:r w:rsidRPr="000E4A4A">
        <w:rPr>
          <w:rFonts w:ascii="Palatino Linotype" w:eastAsia="Palatino Linotype" w:hAnsi="Palatino Linotype" w:cs="Palatino Linotype"/>
          <w:b/>
        </w:rPr>
        <w:lastRenderedPageBreak/>
        <w:t>justicia administrativa a la población, de una forma segura y accesible a través de la tecnología y nos adaptamos a la nueva realidad y a las exigencias de nuestros usuarios para brindar una justicia ágil e innovadora.</w:t>
      </w: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4E4D3B10" w14:textId="65AF16D5" w:rsidR="00C038E7" w:rsidRPr="000E4A4A" w:rsidRDefault="00454EB2" w:rsidP="00454EB2">
      <w:pPr>
        <w:jc w:val="both"/>
        <w:rPr>
          <w:rFonts w:ascii="Palatino Linotype" w:eastAsia="Palatino Linotype" w:hAnsi="Palatino Linotype" w:cs="Palatino Linotype"/>
          <w:b/>
        </w:rPr>
      </w:pPr>
      <w:r w:rsidRPr="000E4A4A">
        <w:rPr>
          <w:rFonts w:ascii="Palatino Linotype" w:eastAsia="Palatino Linotype" w:hAnsi="Palatino Linotype" w:cs="Palatino Linotype"/>
          <w:b/>
        </w:rPr>
        <w:t xml:space="preserve">El TEJA acelera el proceso de la información y por tanto su gestión. Tramitando con mayor rapidez la agenda de señalamientos administrativos se reduce drásticamente. Son muchas las ventajas de un proceso digital comparado al proceso físico. Algunos puntos bastantes evidentes son: disminución de la tramitación meramente burocrática u ociosa, mayor disponibilidad y accesibilidad, economía o productividad, controle de plazos y medio ambiente. </w:t>
      </w:r>
    </w:p>
    <w:p w14:paraId="47AC70FC" w14:textId="77777777" w:rsidR="00FB72FF" w:rsidRDefault="00FB72FF">
      <w:pPr>
        <w:rPr>
          <w:rFonts w:ascii="Palatino Linotype" w:eastAsia="Palatino Linotype" w:hAnsi="Palatino Linotype" w:cs="Palatino Linotype"/>
        </w:rPr>
      </w:pP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99581E" w14:paraId="4381C5E9" w14:textId="77777777" w:rsidTr="00463775">
        <w:trPr>
          <w:trHeight w:val="722"/>
          <w:jc w:val="center"/>
        </w:trPr>
        <w:tc>
          <w:tcPr>
            <w:tcW w:w="2160" w:type="dxa"/>
            <w:tcBorders>
              <w:top w:val="single" w:sz="4" w:space="0" w:color="000000"/>
              <w:left w:val="single" w:sz="4" w:space="0" w:color="000000"/>
              <w:bottom w:val="single" w:sz="4" w:space="0" w:color="000000"/>
              <w:right w:val="single" w:sz="4" w:space="0" w:color="000000"/>
            </w:tcBorders>
          </w:tcPr>
          <w:p w14:paraId="702A06E5" w14:textId="70A2BDCD" w:rsidR="0099581E" w:rsidRDefault="0099581E" w:rsidP="0099581E">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2243" w:type="dxa"/>
            <w:tcBorders>
              <w:top w:val="single" w:sz="4" w:space="0" w:color="000000"/>
              <w:left w:val="single" w:sz="4" w:space="0" w:color="000000"/>
              <w:bottom w:val="single" w:sz="4" w:space="0" w:color="000000"/>
              <w:right w:val="single" w:sz="4" w:space="0" w:color="000000"/>
            </w:tcBorders>
          </w:tcPr>
          <w:p w14:paraId="124C1C9D" w14:textId="0CD67BFC" w:rsidR="0099581E" w:rsidRDefault="0099581E" w:rsidP="0099581E">
            <w:pPr>
              <w:rPr>
                <w:rFonts w:ascii="Palatino Linotype" w:eastAsia="Palatino Linotype" w:hAnsi="Palatino Linotype" w:cs="Palatino Linotype"/>
              </w:rPr>
            </w:pPr>
            <w:r>
              <w:rPr>
                <w:rFonts w:ascii="Palatino Linotype" w:eastAsia="Palatino Linotype" w:hAnsi="Palatino Linotype" w:cs="Palatino Linotype"/>
              </w:rPr>
              <w:t>Sí</w:t>
            </w:r>
          </w:p>
        </w:tc>
        <w:tc>
          <w:tcPr>
            <w:tcW w:w="2970" w:type="dxa"/>
            <w:tcBorders>
              <w:top w:val="single" w:sz="4" w:space="0" w:color="000000"/>
              <w:left w:val="single" w:sz="4" w:space="0" w:color="000000"/>
              <w:bottom w:val="single" w:sz="4" w:space="0" w:color="000000"/>
              <w:right w:val="single" w:sz="4" w:space="0" w:color="000000"/>
            </w:tcBorders>
          </w:tcPr>
          <w:p w14:paraId="0CF2786C" w14:textId="2BFAA916" w:rsidR="0099581E" w:rsidRDefault="0099581E" w:rsidP="0099581E">
            <w:pPr>
              <w:rPr>
                <w:rFonts w:ascii="Palatino Linotype" w:eastAsia="Palatino Linotype" w:hAnsi="Palatino Linotype" w:cs="Palatino Linotype"/>
              </w:rPr>
            </w:pPr>
            <w:r w:rsidRPr="00AD12E0">
              <w:rPr>
                <w:rFonts w:ascii="Palatino Linotype" w:eastAsia="Palatino Linotype" w:hAnsi="Palatino Linotype" w:cs="Palatino Linotype"/>
              </w:rPr>
              <w:t>Sí</w:t>
            </w:r>
          </w:p>
        </w:tc>
        <w:tc>
          <w:tcPr>
            <w:tcW w:w="2610" w:type="dxa"/>
            <w:tcBorders>
              <w:top w:val="single" w:sz="4" w:space="0" w:color="000000"/>
              <w:left w:val="single" w:sz="4" w:space="0" w:color="000000"/>
              <w:bottom w:val="single" w:sz="4" w:space="0" w:color="000000"/>
              <w:right w:val="single" w:sz="4" w:space="0" w:color="000000"/>
            </w:tcBorders>
          </w:tcPr>
          <w:p w14:paraId="2D37749F" w14:textId="013BD4A7" w:rsidR="0099581E" w:rsidRDefault="0099581E" w:rsidP="0099581E">
            <w:pPr>
              <w:rPr>
                <w:rFonts w:ascii="Palatino Linotype" w:eastAsia="Palatino Linotype" w:hAnsi="Palatino Linotype" w:cs="Palatino Linotype"/>
              </w:rPr>
            </w:pPr>
            <w:r w:rsidRPr="00AD12E0">
              <w:rPr>
                <w:rFonts w:ascii="Palatino Linotype" w:eastAsia="Palatino Linotype" w:hAnsi="Palatino Linotype" w:cs="Palatino Linotype"/>
              </w:rPr>
              <w:t>Sí</w:t>
            </w: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5EE225DC" w14:textId="5BB11675" w:rsidR="00C038E7" w:rsidRDefault="00E859B6" w:rsidP="00E859B6">
            <w:pPr>
              <w:jc w:val="both"/>
              <w:rPr>
                <w:rFonts w:ascii="Palatino Linotype" w:eastAsia="Palatino Linotype" w:hAnsi="Palatino Linotype" w:cs="Palatino Linotype"/>
              </w:rPr>
            </w:pPr>
            <w:r>
              <w:rPr>
                <w:rFonts w:ascii="Palatino Linotype" w:eastAsia="Palatino Linotype" w:hAnsi="Palatino Linotype" w:cs="Palatino Linotype"/>
              </w:rPr>
              <w:t xml:space="preserve">Asegura a la ciudadanía el tener a su disposición el quehacer gubernamental del Tribunal, </w:t>
            </w:r>
            <w:r w:rsidRPr="00E859B6">
              <w:rPr>
                <w:rFonts w:ascii="Palatino Linotype" w:eastAsia="Palatino Linotype" w:hAnsi="Palatino Linotype" w:cs="Palatino Linotype"/>
              </w:rPr>
              <w:t>El TEJA estará disponible en la página web oficial del Tribunal; y funcionará las veinticuatro hor</w:t>
            </w:r>
            <w:r>
              <w:rPr>
                <w:rFonts w:ascii="Palatino Linotype" w:eastAsia="Palatino Linotype" w:hAnsi="Palatino Linotype" w:cs="Palatino Linotype"/>
              </w:rPr>
              <w:t xml:space="preserve">as del día todos los días del </w:t>
            </w:r>
            <w:r w:rsidRPr="00E859B6">
              <w:rPr>
                <w:rFonts w:ascii="Palatino Linotype" w:eastAsia="Palatino Linotype" w:hAnsi="Palatino Linotype" w:cs="Palatino Linotype"/>
              </w:rPr>
              <w:t>año.</w:t>
            </w: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7A2818CF" w:rsidR="00C038E7" w:rsidRDefault="0098153C" w:rsidP="00250F33">
            <w:pPr>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sidR="00250F33">
              <w:rPr>
                <w:rFonts w:ascii="Palatino Linotype" w:eastAsia="Palatino Linotype" w:hAnsi="Palatino Linotype" w:cs="Palatino Linotype"/>
              </w:rPr>
              <w:t xml:space="preserve">Con la implementación de la práctica se realizan </w:t>
            </w:r>
            <w:r w:rsidR="00250F33" w:rsidRPr="00250F33">
              <w:rPr>
                <w:rFonts w:ascii="Palatino Linotype" w:eastAsia="Palatino Linotype" w:hAnsi="Palatino Linotype" w:cs="Palatino Linotype"/>
              </w:rPr>
              <w:t xml:space="preserve">de manera fácil </w:t>
            </w:r>
            <w:r w:rsidR="00250F33">
              <w:rPr>
                <w:rFonts w:ascii="Palatino Linotype" w:eastAsia="Palatino Linotype" w:hAnsi="Palatino Linotype" w:cs="Palatino Linotype"/>
              </w:rPr>
              <w:t xml:space="preserve">y rápida las </w:t>
            </w:r>
            <w:r w:rsidR="00250F33" w:rsidRPr="00250F33">
              <w:rPr>
                <w:rFonts w:ascii="Palatino Linotype" w:eastAsia="Palatino Linotype" w:hAnsi="Palatino Linotype" w:cs="Palatino Linotype"/>
              </w:rPr>
              <w:t>demandas iniciales</w:t>
            </w:r>
            <w:r w:rsidR="00250F33">
              <w:rPr>
                <w:rFonts w:ascii="Palatino Linotype" w:eastAsia="Palatino Linotype" w:hAnsi="Palatino Linotype" w:cs="Palatino Linotype"/>
              </w:rPr>
              <w:t xml:space="preserve">; registración de promociones </w:t>
            </w:r>
            <w:r w:rsidR="00250F33" w:rsidRPr="00250F33">
              <w:rPr>
                <w:rFonts w:ascii="Palatino Linotype" w:eastAsia="Palatino Linotype" w:hAnsi="Palatino Linotype" w:cs="Palatino Linotype"/>
              </w:rPr>
              <w:t xml:space="preserve">y </w:t>
            </w:r>
            <w:r w:rsidR="00250F33">
              <w:rPr>
                <w:rFonts w:ascii="Palatino Linotype" w:eastAsia="Palatino Linotype" w:hAnsi="Palatino Linotype" w:cs="Palatino Linotype"/>
              </w:rPr>
              <w:t>solicitación de</w:t>
            </w:r>
            <w:r w:rsidR="00250F33" w:rsidRPr="00250F33">
              <w:rPr>
                <w:rFonts w:ascii="Palatino Linotype" w:eastAsia="Palatino Linotype" w:hAnsi="Palatino Linotype" w:cs="Palatino Linotype"/>
              </w:rPr>
              <w:t xml:space="preserve"> notificaciones electrónicas.</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463775">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¿La información que contiene la práctica se dirige a un sector específico de la sociedad —por ejemplo: 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vAlign w:val="center"/>
          </w:tcPr>
          <w:p w14:paraId="017FDEC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3B98F3CB"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386238">
              <w:rPr>
                <w:rFonts w:ascii="Palatino Linotype" w:eastAsia="Palatino Linotype" w:hAnsi="Palatino Linotype" w:cs="Palatino Linotype"/>
              </w:rPr>
              <w:t>x</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B72FF">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EC2C75" w14:textId="02668C5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1743BE">
              <w:rPr>
                <w:rFonts w:ascii="Palatino Linotype" w:eastAsia="Palatino Linotype" w:hAnsi="Palatino Linotype" w:cs="Palatino Linotype"/>
              </w:rPr>
              <w:t>x</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47FFAD3F"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386238">
              <w:rPr>
                <w:rFonts w:ascii="Palatino Linotype" w:eastAsia="Palatino Linotype" w:hAnsi="Palatino Linotype" w:cs="Palatino Linotype"/>
              </w:rPr>
              <w:t>x</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FDF513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463775">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B73C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1F169E8C" w14:textId="68CEB51C" w:rsidR="00C038E7" w:rsidRDefault="00386238" w:rsidP="00386238">
            <w:pPr>
              <w:rPr>
                <w:rFonts w:ascii="Palatino Linotype" w:eastAsia="Palatino Linotype" w:hAnsi="Palatino Linotype" w:cs="Palatino Linotype"/>
              </w:rPr>
            </w:pPr>
            <w:r>
              <w:rPr>
                <w:rFonts w:ascii="Palatino Linotype" w:eastAsia="Palatino Linotype" w:hAnsi="Palatino Linotype" w:cs="Palatino Linotype"/>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D2C3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demanda o necesidad atiende:</w:t>
            </w:r>
          </w:p>
        </w:tc>
      </w:tr>
      <w:tr w:rsidR="004568C9" w14:paraId="0291DCEF" w14:textId="77777777" w:rsidTr="00B61068">
        <w:trPr>
          <w:trHeight w:val="220"/>
          <w:jc w:val="center"/>
        </w:trPr>
        <w:tc>
          <w:tcPr>
            <w:tcW w:w="9870" w:type="dxa"/>
            <w:gridSpan w:val="5"/>
            <w:tcBorders>
              <w:top w:val="single" w:sz="4" w:space="0" w:color="000000"/>
              <w:left w:val="single" w:sz="4" w:space="0" w:color="000000"/>
              <w:bottom w:val="single" w:sz="4" w:space="0" w:color="000000"/>
              <w:right w:val="single" w:sz="4" w:space="0" w:color="auto"/>
            </w:tcBorders>
          </w:tcPr>
          <w:p w14:paraId="5B391333" w14:textId="4471A4A6" w:rsidR="004D3005" w:rsidRDefault="004D3005" w:rsidP="004D3005">
            <w:pPr>
              <w:ind w:left="-548"/>
              <w:jc w:val="both"/>
              <w:rPr>
                <w:rFonts w:ascii="Palatino Linotype" w:eastAsia="Palatino Linotype" w:hAnsi="Palatino Linotype" w:cs="Palatino Linotype"/>
              </w:rPr>
            </w:pPr>
            <w:r w:rsidRPr="004D3005">
              <w:rPr>
                <w:rFonts w:ascii="Palatino Linotype" w:eastAsia="Palatino Linotype" w:hAnsi="Palatino Linotype" w:cs="Palatino Linotype"/>
              </w:rPr>
              <w:t xml:space="preserve">Para el Tribunal de Justicia Administrativa del Estado de </w:t>
            </w:r>
            <w:r>
              <w:rPr>
                <w:rFonts w:ascii="Palatino Linotype" w:eastAsia="Palatino Linotype" w:hAnsi="Palatino Linotype" w:cs="Palatino Linotype"/>
              </w:rPr>
              <w:t xml:space="preserve">México, la comunicación con la población </w:t>
            </w:r>
            <w:r w:rsidRPr="004D3005">
              <w:rPr>
                <w:rFonts w:ascii="Palatino Linotype" w:eastAsia="Palatino Linotype" w:hAnsi="Palatino Linotype" w:cs="Palatino Linotype"/>
              </w:rPr>
              <w:t>resulta de suma importancia, pues de este modo es posible dar a conocer las posibilidades de acceso a la justicia y legalidad a que tienen derecho</w:t>
            </w:r>
            <w:r>
              <w:rPr>
                <w:rFonts w:ascii="Palatino Linotype" w:eastAsia="Palatino Linotype" w:hAnsi="Palatino Linotype" w:cs="Palatino Linotype"/>
              </w:rPr>
              <w:t xml:space="preserve">. </w:t>
            </w:r>
          </w:p>
          <w:p w14:paraId="25B6FBC0" w14:textId="37A27DA5" w:rsidR="004568C9" w:rsidRPr="004568C9" w:rsidRDefault="004568C9" w:rsidP="004568C9">
            <w:pPr>
              <w:ind w:left="-548"/>
              <w:rPr>
                <w:rFonts w:ascii="Palatino Linotype" w:eastAsia="Palatino Linotype" w:hAnsi="Palatino Linotype" w:cs="Palatino Linotype"/>
              </w:rPr>
            </w:pPr>
            <w:r w:rsidRPr="004568C9">
              <w:rPr>
                <w:rFonts w:ascii="Palatino Linotype" w:eastAsia="Palatino Linotype" w:hAnsi="Palatino Linotype" w:cs="Palatino Linotype"/>
              </w:rPr>
              <w:t>TRIBUNAL ELECTRÓNICO</w:t>
            </w:r>
          </w:p>
          <w:p w14:paraId="30E955EB" w14:textId="716C8E40" w:rsidR="004D3005" w:rsidRDefault="004568C9" w:rsidP="004D3005">
            <w:pPr>
              <w:ind w:left="-548"/>
              <w:jc w:val="both"/>
              <w:rPr>
                <w:rFonts w:ascii="Palatino Linotype" w:eastAsia="Palatino Linotype" w:hAnsi="Palatino Linotype" w:cs="Palatino Linotype"/>
              </w:rPr>
            </w:pPr>
            <w:r w:rsidRPr="004568C9">
              <w:rPr>
                <w:rFonts w:ascii="Palatino Linotype" w:eastAsia="Palatino Linotype" w:hAnsi="Palatino Linotype" w:cs="Palatino Linotype"/>
              </w:rPr>
              <w:t>PARA LA JUSTICI</w:t>
            </w:r>
            <w:r>
              <w:rPr>
                <w:rFonts w:ascii="Palatino Linotype" w:eastAsia="Palatino Linotype" w:hAnsi="Palatino Linotype" w:cs="Palatino Linotype"/>
              </w:rPr>
              <w:t xml:space="preserve">A ADMINISTRATIVA (TEJA), en el </w:t>
            </w:r>
            <w:r w:rsidRPr="004568C9">
              <w:rPr>
                <w:rFonts w:ascii="Palatino Linotype" w:eastAsia="Palatino Linotype" w:hAnsi="Palatino Linotype" w:cs="Palatino Linotype"/>
              </w:rPr>
              <w:t>que se desarrollaron dos</w:t>
            </w:r>
            <w:r>
              <w:rPr>
                <w:rFonts w:ascii="Palatino Linotype" w:eastAsia="Palatino Linotype" w:hAnsi="Palatino Linotype" w:cs="Palatino Linotype"/>
              </w:rPr>
              <w:t xml:space="preserve"> </w:t>
            </w:r>
            <w:r w:rsidRPr="004568C9">
              <w:rPr>
                <w:rFonts w:ascii="Palatino Linotype" w:eastAsia="Palatino Linotype" w:hAnsi="Palatino Linotype" w:cs="Palatino Linotype"/>
              </w:rPr>
              <w:t>módulos electrónicos, el primero que corresponde a la “Presentación de las Demandas y Promociones en Línea” y el segundo a “Notificaciones Electrónicas a las Partes en el Domicilio Electrónico Registrado”, para el tribunal.</w:t>
            </w: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t>Indique la o las fuentes de información utilizadas para el desarrollo de la práctica:</w:t>
            </w:r>
          </w:p>
        </w:tc>
      </w:tr>
      <w:tr w:rsidR="00C038E7" w14:paraId="598B6A20" w14:textId="77777777" w:rsidTr="004568C9">
        <w:trPr>
          <w:trHeight w:val="1489"/>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lastRenderedPageBreak/>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54732630" w14:textId="3E851E5A"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3C6D3B">
              <w:rPr>
                <w:rFonts w:ascii="Palatino Linotype" w:eastAsia="Palatino Linotype" w:hAnsi="Palatino Linotype" w:cs="Palatino Linotype"/>
              </w:rPr>
              <w:t>x</w:t>
            </w:r>
          </w:p>
        </w:tc>
        <w:tc>
          <w:tcPr>
            <w:tcW w:w="3255" w:type="dxa"/>
            <w:tcBorders>
              <w:top w:val="single" w:sz="4" w:space="0" w:color="000000"/>
              <w:left w:val="single" w:sz="4" w:space="0" w:color="000000"/>
              <w:bottom w:val="single" w:sz="4" w:space="0" w:color="000000"/>
              <w:right w:val="single" w:sz="4" w:space="0" w:color="000000"/>
            </w:tcBorders>
          </w:tcPr>
          <w:p w14:paraId="608CF419" w14:textId="4293E35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C038E7"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126EA846" w:rsidR="00C038E7" w:rsidRDefault="0099581E" w:rsidP="0099581E">
            <w:pPr>
              <w:rPr>
                <w:rFonts w:ascii="Palatino Linotype" w:eastAsia="Palatino Linotype" w:hAnsi="Palatino Linotype" w:cs="Palatino Linotype"/>
              </w:rPr>
            </w:pPr>
            <w:r>
              <w:rPr>
                <w:rFonts w:ascii="Palatino Linotype" w:eastAsia="Palatino Linotype" w:hAnsi="Palatino Linotype" w:cs="Palatino Linotype"/>
              </w:rPr>
              <w:t>Servicio en posesión de cada órgano jurisdiccional que sólo se podía tener acceso de manera presencial; y que hoy mediante la plataforma se puede realizar en línea sin necesidad de asistir presencialmente y generar un gasto tanto de tiempo como económico.</w:t>
            </w:r>
          </w:p>
        </w:tc>
      </w:tr>
      <w:tr w:rsidR="00C038E7"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9BA45AF" w14:textId="006788EC" w:rsidR="00C038E7" w:rsidRDefault="0040229B">
            <w:pPr>
              <w:rPr>
                <w:rFonts w:ascii="Palatino Linotype" w:eastAsia="Palatino Linotype" w:hAnsi="Palatino Linotype" w:cs="Palatino Linotype"/>
              </w:rPr>
            </w:pPr>
            <w:r>
              <w:rPr>
                <w:rFonts w:ascii="Palatino Linotype" w:eastAsia="Palatino Linotype" w:hAnsi="Palatino Linotype" w:cs="Palatino Linotype"/>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40229B" w14:paraId="70085A92" w14:textId="77777777" w:rsidTr="00333343">
        <w:trPr>
          <w:trHeight w:val="218"/>
          <w:jc w:val="center"/>
        </w:trPr>
        <w:tc>
          <w:tcPr>
            <w:tcW w:w="9750" w:type="dxa"/>
            <w:gridSpan w:val="5"/>
            <w:tcBorders>
              <w:top w:val="single" w:sz="4" w:space="0" w:color="000000"/>
              <w:left w:val="single" w:sz="4" w:space="0" w:color="000000"/>
              <w:bottom w:val="single" w:sz="4" w:space="0" w:color="000000"/>
              <w:right w:val="single" w:sz="4" w:space="0" w:color="000000"/>
            </w:tcBorders>
          </w:tcPr>
          <w:p w14:paraId="4322017B" w14:textId="17E910B3" w:rsidR="0040229B" w:rsidRDefault="005D558C" w:rsidP="0040229B">
            <w:pPr>
              <w:jc w:val="both"/>
              <w:rPr>
                <w:rFonts w:ascii="Palatino Linotype" w:eastAsia="Palatino Linotype" w:hAnsi="Palatino Linotype" w:cs="Palatino Linotype"/>
              </w:rPr>
            </w:pPr>
            <w:r>
              <w:rPr>
                <w:rFonts w:ascii="Palatino Linotype" w:eastAsia="Palatino Linotype" w:hAnsi="Palatino Linotype" w:cs="Palatino Linotype"/>
              </w:rPr>
              <w:t>Se mantuvo</w:t>
            </w:r>
            <w:r w:rsidR="0040229B" w:rsidRPr="0040229B">
              <w:rPr>
                <w:rFonts w:ascii="Palatino Linotype" w:eastAsia="Palatino Linotype" w:hAnsi="Palatino Linotype" w:cs="Palatino Linotype"/>
              </w:rPr>
              <w:t xml:space="preserve"> constante reuni</w:t>
            </w:r>
            <w:r>
              <w:rPr>
                <w:rFonts w:ascii="Palatino Linotype" w:eastAsia="Palatino Linotype" w:hAnsi="Palatino Linotype" w:cs="Palatino Linotype"/>
              </w:rPr>
              <w:t>ón</w:t>
            </w:r>
            <w:r w:rsidR="0040229B" w:rsidRPr="0040229B">
              <w:rPr>
                <w:rFonts w:ascii="Palatino Linotype" w:eastAsia="Palatino Linotype" w:hAnsi="Palatino Linotype" w:cs="Palatino Linotype"/>
              </w:rPr>
              <w:t xml:space="preserve"> de trabajo con servidores públicos y colaboradores del TRIJAEM, a efecto de llevar a cabo el desarrollo de nuestra innovación tecnológica a implementar: el “Tribunal Electrónico para la Justicia Administrativa”, el cual contaría con registro de promociones, demandas y notificaciones electrónicas.</w:t>
            </w:r>
          </w:p>
          <w:p w14:paraId="0A402D7E" w14:textId="4DC54EBA" w:rsidR="0040229B" w:rsidRDefault="005D558C" w:rsidP="0040229B">
            <w:pPr>
              <w:jc w:val="both"/>
              <w:rPr>
                <w:rFonts w:ascii="Palatino Linotype" w:eastAsia="Palatino Linotype" w:hAnsi="Palatino Linotype" w:cs="Palatino Linotype"/>
              </w:rPr>
            </w:pPr>
            <w:r>
              <w:rPr>
                <w:rFonts w:ascii="Palatino Linotype" w:eastAsia="Palatino Linotype" w:hAnsi="Palatino Linotype" w:cs="Palatino Linotype"/>
              </w:rPr>
              <w:t>Se hizo</w:t>
            </w:r>
            <w:r w:rsidR="0040229B" w:rsidRPr="0040229B">
              <w:rPr>
                <w:rFonts w:ascii="Palatino Linotype" w:eastAsia="Palatino Linotype" w:hAnsi="Palatino Linotype" w:cs="Palatino Linotype"/>
              </w:rPr>
              <w:t xml:space="preserve"> la presentación de dicha herramienta tecnológica a todos los servidores públicos del Tribunal, ello con la finalidad de obtener las observaciones y comentarios que permitieran que ésta fuera de la utilidad necesaria para el desempeño de sus actividades.</w:t>
            </w:r>
          </w:p>
          <w:p w14:paraId="470B402E" w14:textId="77777777" w:rsidR="0040229B" w:rsidRDefault="0040229B" w:rsidP="0040229B">
            <w:pPr>
              <w:jc w:val="both"/>
              <w:rPr>
                <w:rFonts w:ascii="Palatino Linotype" w:eastAsia="Palatino Linotype" w:hAnsi="Palatino Linotype" w:cs="Palatino Linotype"/>
              </w:rPr>
            </w:pPr>
            <w:r w:rsidRPr="0040229B">
              <w:rPr>
                <w:rFonts w:ascii="Palatino Linotype" w:eastAsia="Palatino Linotype" w:hAnsi="Palatino Linotype" w:cs="Palatino Linotype"/>
              </w:rPr>
              <w:lastRenderedPageBreak/>
              <w:t>Seguros de que la capacitación y profesionalización constante de nuestros colaboradores es un pilar fundamental para el éxito de nuestras actividades jurisdiccionales y administrativas llevamos a cabo las capacitaciones necesarias para todos los servidores públicos a cargo de la operación del sistema: Asesores Comisionados, Oficiales de Partes, Secretarios, Actuarios, Magistrados, y personal administrativo.</w:t>
            </w:r>
          </w:p>
          <w:p w14:paraId="0BD7E6DB" w14:textId="0845A015" w:rsidR="0040229B" w:rsidRDefault="0040229B" w:rsidP="0040229B">
            <w:pPr>
              <w:jc w:val="both"/>
              <w:rPr>
                <w:rFonts w:ascii="Palatino Linotype" w:eastAsia="Palatino Linotype" w:hAnsi="Palatino Linotype" w:cs="Palatino Linotype"/>
              </w:rPr>
            </w:pPr>
            <w:r w:rsidRPr="0040229B">
              <w:rPr>
                <w:rFonts w:ascii="Palatino Linotype" w:eastAsia="Palatino Linotype" w:hAnsi="Palatino Linotype" w:cs="Palatino Linotype"/>
              </w:rPr>
              <w:t>S</w:t>
            </w:r>
            <w:r w:rsidR="005D558C">
              <w:rPr>
                <w:rFonts w:ascii="Palatino Linotype" w:eastAsia="Palatino Linotype" w:hAnsi="Palatino Linotype" w:cs="Palatino Linotype"/>
              </w:rPr>
              <w:t xml:space="preserve">e sostuvo </w:t>
            </w:r>
            <w:r w:rsidRPr="0040229B">
              <w:rPr>
                <w:rFonts w:ascii="Palatino Linotype" w:eastAsia="Palatino Linotype" w:hAnsi="Palatino Linotype" w:cs="Palatino Linotype"/>
              </w:rPr>
              <w:t>reuni</w:t>
            </w:r>
            <w:r w:rsidR="005D558C">
              <w:rPr>
                <w:rFonts w:ascii="Palatino Linotype" w:eastAsia="Palatino Linotype" w:hAnsi="Palatino Linotype" w:cs="Palatino Linotype"/>
              </w:rPr>
              <w:t>ón</w:t>
            </w:r>
            <w:r w:rsidRPr="0040229B">
              <w:rPr>
                <w:rFonts w:ascii="Palatino Linotype" w:eastAsia="Palatino Linotype" w:hAnsi="Palatino Linotype" w:cs="Palatino Linotype"/>
              </w:rPr>
              <w:t xml:space="preserve"> con los Magistrados de las Salas Regionales y Presidentes de las Secciones de la Sala Superior, Actuarios y la Unidad de Estudios y Proyectos, a fin de enriquecer la nueva forma de trabajo a través de las aportaciones de los servidores públicos del TRIJAEM, reforzando el trabajo en equipo. </w:t>
            </w:r>
          </w:p>
          <w:p w14:paraId="0A28151B" w14:textId="284E059B" w:rsidR="0040229B" w:rsidRDefault="005D558C" w:rsidP="0040229B">
            <w:pPr>
              <w:jc w:val="both"/>
              <w:rPr>
                <w:rFonts w:ascii="Palatino Linotype" w:eastAsia="Palatino Linotype" w:hAnsi="Palatino Linotype" w:cs="Palatino Linotype"/>
              </w:rPr>
            </w:pPr>
            <w:r>
              <w:rPr>
                <w:rFonts w:ascii="Palatino Linotype" w:eastAsia="Palatino Linotype" w:hAnsi="Palatino Linotype" w:cs="Palatino Linotype"/>
              </w:rPr>
              <w:t xml:space="preserve">Se </w:t>
            </w:r>
            <w:r w:rsidR="00EC0B43">
              <w:rPr>
                <w:rFonts w:ascii="Palatino Linotype" w:eastAsia="Palatino Linotype" w:hAnsi="Palatino Linotype" w:cs="Palatino Linotype"/>
              </w:rPr>
              <w:t>habilitó</w:t>
            </w:r>
            <w:r w:rsidR="0040229B" w:rsidRPr="0040229B">
              <w:rPr>
                <w:rFonts w:ascii="Palatino Linotype" w:eastAsia="Palatino Linotype" w:hAnsi="Palatino Linotype" w:cs="Palatino Linotype"/>
              </w:rPr>
              <w:t xml:space="preserve"> una línea telefónica de atención para los usuarios del TEJA, donde de manera diaria se atienden a los ciudadanos y las autoridades sobre el registro y forma de operación del sistema.</w:t>
            </w:r>
          </w:p>
          <w:p w14:paraId="5439D603" w14:textId="77777777" w:rsidR="0040229B" w:rsidRDefault="0040229B" w:rsidP="005D558C">
            <w:pPr>
              <w:jc w:val="both"/>
              <w:rPr>
                <w:rFonts w:ascii="Palatino Linotype" w:eastAsia="Palatino Linotype" w:hAnsi="Palatino Linotype" w:cs="Palatino Linotype"/>
              </w:rPr>
            </w:pPr>
            <w:r w:rsidRPr="0040229B">
              <w:rPr>
                <w:rFonts w:ascii="Palatino Linotype" w:eastAsia="Palatino Linotype" w:hAnsi="Palatino Linotype" w:cs="Palatino Linotype"/>
              </w:rPr>
              <w:t xml:space="preserve">Asimismo, </w:t>
            </w:r>
            <w:r w:rsidR="005D558C">
              <w:rPr>
                <w:rFonts w:ascii="Palatino Linotype" w:eastAsia="Palatino Linotype" w:hAnsi="Palatino Linotype" w:cs="Palatino Linotype"/>
              </w:rPr>
              <w:t>se tuvo la</w:t>
            </w:r>
            <w:r w:rsidRPr="0040229B">
              <w:rPr>
                <w:rFonts w:ascii="Palatino Linotype" w:eastAsia="Palatino Linotype" w:hAnsi="Palatino Linotype" w:cs="Palatino Linotype"/>
              </w:rPr>
              <w:t xml:space="preserve"> oportunidad de compartir la experiencia con tribunales de otras entidades, pues el largo camino en el uso de tecnologías de la información, es aún estrecho, y son pocos los órganos jurisdiccionales de naturaleza administrativa que ya cuentan con ellas; sin embargo, la experiencia de todos es sin duda, enriquecedora y necesaria para el perfeccionamiento y mejora de los mismos.</w:t>
            </w:r>
          </w:p>
          <w:p w14:paraId="56EA27DE" w14:textId="20603616" w:rsidR="00EC0B43" w:rsidRDefault="00EC0B43" w:rsidP="005D558C">
            <w:pPr>
              <w:jc w:val="both"/>
              <w:rPr>
                <w:rFonts w:ascii="Palatino Linotype" w:eastAsia="Palatino Linotype" w:hAnsi="Palatino Linotype" w:cs="Palatino Linotype"/>
              </w:rPr>
            </w:pPr>
            <w:r>
              <w:rPr>
                <w:rFonts w:ascii="Palatino Linotype" w:eastAsia="Palatino Linotype" w:hAnsi="Palatino Linotype" w:cs="Palatino Linotype"/>
              </w:rPr>
              <w:t>Finalmente, se realizaron vídeos -tutoriales sobre el uso de la plataforma, dirigido tanto para ciudadanos como si es autoridad.</w:t>
            </w: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lastRenderedPageBreak/>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048B170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80EEC8" w14:textId="5D78E3E8" w:rsidR="00C038E7" w:rsidRDefault="005D558C" w:rsidP="0040229B">
            <w:pPr>
              <w:ind w:left="720" w:hanging="720"/>
              <w:rPr>
                <w:rFonts w:ascii="Palatino Linotype" w:eastAsia="Palatino Linotype" w:hAnsi="Palatino Linotype" w:cs="Palatino Linotype"/>
              </w:rPr>
            </w:pPr>
            <w:r>
              <w:rPr>
                <w:rFonts w:ascii="Palatino Linotype" w:eastAsia="Palatino Linotype" w:hAnsi="Palatino Linotype" w:cs="Palatino Linotype"/>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40229B" w14:paraId="7461972A"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A9610E0" w14:textId="77777777" w:rsidR="0040229B" w:rsidRDefault="0040229B">
            <w:pPr>
              <w:ind w:left="-566"/>
              <w:jc w:val="both"/>
              <w:rPr>
                <w:rFonts w:ascii="Palatino Linotype" w:eastAsia="Palatino Linotype" w:hAnsi="Palatino Linotype" w:cs="Palatino Linotype"/>
              </w:rPr>
            </w:pP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255E3" w14:textId="77777777" w:rsidR="0040229B" w:rsidRDefault="0040229B">
            <w:pPr>
              <w:rPr>
                <w:rFonts w:ascii="Palatino Linotype" w:eastAsia="Palatino Linotype" w:hAnsi="Palatino Linotype" w:cs="Palatino Linotype"/>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C75D0B0" w14:textId="77777777" w:rsidR="0040229B" w:rsidRDefault="0040229B">
            <w:pPr>
              <w:rPr>
                <w:rFonts w:ascii="Palatino Linotype" w:eastAsia="Palatino Linotype" w:hAnsi="Palatino Linotype" w:cs="Palatino Linotype"/>
              </w:rPr>
            </w:pP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3C701" w14:textId="77777777" w:rsidR="0040229B" w:rsidRDefault="0040229B">
            <w:pPr>
              <w:rPr>
                <w:rFonts w:ascii="Palatino Linotype" w:eastAsia="Palatino Linotype" w:hAnsi="Palatino Linotype" w:cs="Palatino Linotype"/>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0D864DC1" w14:textId="77777777" w:rsidR="0040229B" w:rsidRDefault="0040229B">
            <w:pPr>
              <w:rPr>
                <w:rFonts w:ascii="Palatino Linotype" w:eastAsia="Palatino Linotype" w:hAnsi="Palatino Linotype" w:cs="Palatino Linotype"/>
              </w:rPr>
            </w:pP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188F42CB" w14:textId="3BBAB766" w:rsidR="00C038E7" w:rsidRDefault="005D558C" w:rsidP="005D558C">
            <w:pPr>
              <w:ind w:left="-548"/>
              <w:jc w:val="both"/>
              <w:rPr>
                <w:rFonts w:ascii="Palatino Linotype" w:eastAsia="Palatino Linotype" w:hAnsi="Palatino Linotype" w:cs="Palatino Linotype"/>
              </w:rPr>
            </w:pPr>
            <w:r>
              <w:rPr>
                <w:rFonts w:ascii="Palatino Linotype" w:eastAsia="Palatino Linotype" w:hAnsi="Palatino Linotype" w:cs="Palatino Linotype"/>
              </w:rPr>
              <w:t>Se tomó en cuenta la población a quien va dirigida, desde abogados, así como al propio personal del Tribunal.</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C8938E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AC6E71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27E2E6D0" w14:textId="77777777" w:rsidR="00463775" w:rsidRDefault="00463775">
      <w:pPr>
        <w:rPr>
          <w:rFonts w:ascii="Palatino Linotype" w:eastAsia="Palatino Linotype" w:hAnsi="Palatino Linotype" w:cs="Palatino Linotype"/>
        </w:rPr>
      </w:pP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91C75DA"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15C2B714" w14:textId="4A390BBA"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5D558C">
              <w:rPr>
                <w:rFonts w:ascii="Palatino Linotype" w:eastAsia="Palatino Linotype" w:hAnsi="Palatino Linotype" w:cs="Palatino Linotype"/>
              </w:rPr>
              <w:t>X</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BFE1CA4" w14:textId="1E5A5967" w:rsidR="00C038E7" w:rsidRDefault="005D558C" w:rsidP="005D558C">
            <w:pPr>
              <w:ind w:left="-349"/>
              <w:rPr>
                <w:rFonts w:ascii="Palatino Linotype" w:eastAsia="Palatino Linotype" w:hAnsi="Palatino Linotype" w:cs="Palatino Linotype"/>
              </w:rPr>
            </w:pPr>
            <w:r>
              <w:rPr>
                <w:rFonts w:ascii="Palatino Linotype" w:eastAsia="Palatino Linotype" w:hAnsi="Palatino Linotype" w:cs="Palatino Linotype"/>
              </w:rPr>
              <w:t>X</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43A4BE8" w14:textId="06EDC48B" w:rsidR="00C038E7" w:rsidRDefault="0098153C" w:rsidP="005D558C">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5D558C">
              <w:rPr>
                <w:rFonts w:ascii="Palatino Linotype" w:eastAsia="Palatino Linotype" w:hAnsi="Palatino Linotype" w:cs="Palatino Linotype"/>
              </w:rPr>
              <w:t xml:space="preserve">Para el Tribunal de Justicia Administrativa del Estado de México, es muy importante la opinión de la ciudadanía, por ello en la plataforma de Servicios Digitales, se cuenta con una Evaluación, </w:t>
            </w:r>
            <w:r w:rsidR="005D558C">
              <w:rPr>
                <w:rFonts w:ascii="Palatino Linotype" w:eastAsia="Palatino Linotype" w:hAnsi="Palatino Linotype" w:cs="Palatino Linotype"/>
              </w:rPr>
              <w:lastRenderedPageBreak/>
              <w:t>es decir, recibe la opinión de los usuarios, para conocer la calidad del servicio brindado, para la mejora continua.</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5B136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6330E756" w14:textId="3BB854A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96447D">
              <w:rPr>
                <w:rFonts w:ascii="Palatino Linotype" w:eastAsia="Palatino Linotype" w:hAnsi="Palatino Linotype" w:cs="Palatino Linotype"/>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5409C1" w14:textId="7143627E" w:rsidR="00C038E7" w:rsidRDefault="0098153C" w:rsidP="00E0155A">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96447D">
              <w:rPr>
                <w:rFonts w:ascii="Palatino Linotype" w:eastAsia="Palatino Linotype" w:hAnsi="Palatino Linotype" w:cs="Palatino Linotype"/>
              </w:rPr>
              <w:t>Se cuenta con estadística interna de</w:t>
            </w:r>
            <w:r w:rsidR="00E0155A">
              <w:rPr>
                <w:rFonts w:ascii="Palatino Linotype" w:eastAsia="Palatino Linotype" w:hAnsi="Palatino Linotype" w:cs="Palatino Linotype"/>
              </w:rPr>
              <w:t xml:space="preserve"> número de visitas al sitio de la práctica, </w:t>
            </w:r>
            <w:r w:rsidR="0096447D">
              <w:rPr>
                <w:rFonts w:ascii="Palatino Linotype" w:eastAsia="Palatino Linotype" w:hAnsi="Palatino Linotype" w:cs="Palatino Linotype"/>
              </w:rPr>
              <w:t>número de usuarios atendidos</w:t>
            </w:r>
            <w:r w:rsidR="00E0155A">
              <w:rPr>
                <w:rFonts w:ascii="Palatino Linotype" w:eastAsia="Palatino Linotype" w:hAnsi="Palatino Linotype" w:cs="Palatino Linotype"/>
              </w:rPr>
              <w:t xml:space="preserve">. Para mejor continua de servicio se busca mejorar la difusión de las mismas estadísticas. </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AE7C0D0"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1" w:name="_heading=h.gjdgxs" w:colFirst="0" w:colLast="0"/>
      <w:bookmarkEnd w:id="1"/>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C21441">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08D5787B" w14:textId="3E894329" w:rsidR="00C038E7" w:rsidRDefault="0096447D">
            <w:pPr>
              <w:jc w:val="both"/>
              <w:rPr>
                <w:rFonts w:ascii="Palatino Linotype" w:eastAsia="Palatino Linotype" w:hAnsi="Palatino Linotype" w:cs="Palatino Linotype"/>
              </w:rPr>
            </w:pPr>
            <w:r>
              <w:rPr>
                <w:rFonts w:ascii="Palatino Linotype" w:eastAsia="Palatino Linotype" w:hAnsi="Palatino Linotype" w:cs="Palatino Linotype"/>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4D84F3" w14:textId="465947E1" w:rsidR="0096447D" w:rsidRDefault="0096447D"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Se utiliza </w:t>
            </w:r>
            <w:r w:rsidRPr="0096447D">
              <w:rPr>
                <w:rFonts w:ascii="Palatino Linotype" w:eastAsia="Palatino Linotype" w:hAnsi="Palatino Linotype" w:cs="Palatino Linotype"/>
              </w:rPr>
              <w:t>la valoración por</w:t>
            </w:r>
            <w:r>
              <w:rPr>
                <w:rFonts w:ascii="Palatino Linotype" w:eastAsia="Palatino Linotype" w:hAnsi="Palatino Linotype" w:cs="Palatino Linotype"/>
              </w:rPr>
              <w:t xml:space="preserve"> cinco</w:t>
            </w:r>
            <w:r w:rsidRPr="0096447D">
              <w:rPr>
                <w:rFonts w:ascii="Palatino Linotype" w:eastAsia="Palatino Linotype" w:hAnsi="Palatino Linotype" w:cs="Palatino Linotype"/>
              </w:rPr>
              <w:t xml:space="preserve"> estrellas</w:t>
            </w:r>
            <w:r>
              <w:rPr>
                <w:rFonts w:ascii="Palatino Linotype" w:eastAsia="Palatino Linotype" w:hAnsi="Palatino Linotype" w:cs="Palatino Linotype"/>
              </w:rPr>
              <w:t>:</w:t>
            </w:r>
          </w:p>
          <w:p w14:paraId="10F4F657" w14:textId="77777777" w:rsidR="00C038E7" w:rsidRPr="0096447D" w:rsidRDefault="0096447D" w:rsidP="0096447D">
            <w:pPr>
              <w:pStyle w:val="Prrafodelista"/>
              <w:numPr>
                <w:ilvl w:val="0"/>
                <w:numId w:val="2"/>
              </w:numPr>
              <w:rPr>
                <w:rFonts w:ascii="Palatino Linotype" w:eastAsia="Palatino Linotype" w:hAnsi="Palatino Linotype" w:cs="Palatino Linotype"/>
              </w:rPr>
            </w:pPr>
            <w:r w:rsidRPr="0096447D">
              <w:rPr>
                <w:rFonts w:ascii="Palatino Linotype" w:eastAsia="Palatino Linotype" w:hAnsi="Palatino Linotype" w:cs="Palatino Linotype"/>
              </w:rPr>
              <w:t>Velocidad y experiencia del servicio en línea.</w:t>
            </w:r>
          </w:p>
          <w:p w14:paraId="4CA6C4AF" w14:textId="77777777" w:rsidR="0096447D" w:rsidRDefault="0096447D" w:rsidP="0096447D">
            <w:pPr>
              <w:pStyle w:val="Prrafodelista"/>
              <w:numPr>
                <w:ilvl w:val="0"/>
                <w:numId w:val="2"/>
              </w:numPr>
              <w:rPr>
                <w:rFonts w:ascii="Palatino Linotype" w:eastAsia="Palatino Linotype" w:hAnsi="Palatino Linotype" w:cs="Palatino Linotype"/>
              </w:rPr>
            </w:pPr>
            <w:r>
              <w:rPr>
                <w:rFonts w:ascii="Palatino Linotype" w:eastAsia="Palatino Linotype" w:hAnsi="Palatino Linotype" w:cs="Palatino Linotype"/>
              </w:rPr>
              <w:t>Atención del servidor público.</w:t>
            </w:r>
          </w:p>
          <w:p w14:paraId="05AAA2B6" w14:textId="77777777" w:rsidR="0096447D" w:rsidRDefault="0096447D" w:rsidP="0096447D">
            <w:pPr>
              <w:rPr>
                <w:rFonts w:ascii="Palatino Linotype" w:eastAsia="Palatino Linotype" w:hAnsi="Palatino Linotype" w:cs="Palatino Linotype"/>
              </w:rPr>
            </w:pPr>
            <w:r>
              <w:rPr>
                <w:rFonts w:ascii="Palatino Linotype" w:eastAsia="Palatino Linotype" w:hAnsi="Palatino Linotype" w:cs="Palatino Linotype"/>
              </w:rPr>
              <w:t xml:space="preserve">Así como se puede escribir tus comentarios sobre el servicio brindado. </w:t>
            </w:r>
          </w:p>
          <w:p w14:paraId="503812F7" w14:textId="770ED7C6" w:rsidR="00EC0B43" w:rsidRPr="0096447D" w:rsidRDefault="00EC0B43" w:rsidP="0096447D">
            <w:pPr>
              <w:rPr>
                <w:rFonts w:ascii="Palatino Linotype" w:eastAsia="Palatino Linotype" w:hAnsi="Palatino Linotype" w:cs="Palatino Linotype"/>
              </w:rPr>
            </w:pPr>
            <w:r>
              <w:rPr>
                <w:rFonts w:ascii="Palatino Linotype" w:eastAsia="Palatino Linotype" w:hAnsi="Palatino Linotype" w:cs="Palatino Linotype"/>
              </w:rPr>
              <w:t>De este modo, los comentarios se analizan y en su caso, se implementan mejoras para atender las áreas de oportunidad identificadas.</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BFCD8CF" w14:textId="35CFF9D6"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96447D" w:rsidRPr="0096447D">
              <w:rPr>
                <w:rFonts w:ascii="Palatino Linotype" w:eastAsia="Palatino Linotype" w:hAnsi="Palatino Linotype" w:cs="Palatino Linotype"/>
              </w:rPr>
              <w:t>https://trijaem.gob.mx/servicios/evaluacion#!/</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rsidTr="0096447D">
        <w:trPr>
          <w:trHeight w:val="203"/>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BACE7A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598D2320" w14:textId="77777777" w:rsidR="00C21441" w:rsidRDefault="00C21441">
      <w:pPr>
        <w:rPr>
          <w:rFonts w:ascii="Palatino Linotype" w:eastAsia="Palatino Linotype" w:hAnsi="Palatino Linotype" w:cs="Palatino Linotype"/>
        </w:rPr>
      </w:pP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4876A4EB" w14:textId="2D8D0E5D" w:rsidR="00C038E7" w:rsidRDefault="0098153C" w:rsidP="00463775">
            <w:pPr>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8" w:history="1">
              <w:r w:rsidR="00EC0B43" w:rsidRPr="00983699">
                <w:rPr>
                  <w:rStyle w:val="Hipervnculo"/>
                  <w:rFonts w:ascii="Palatino Linotype" w:eastAsia="Palatino Linotype" w:hAnsi="Palatino Linotype" w:cs="Palatino Linotype"/>
                </w:rPr>
                <w:t>https://enlinea.trijaem.gob.mx/</w:t>
              </w:r>
            </w:hyperlink>
            <w:r w:rsidR="00EC0B43">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headerReference w:type="even" r:id="rId9"/>
          <w:headerReference w:type="default" r:id="rId10"/>
          <w:footerReference w:type="even" r:id="rId11"/>
          <w:footerReference w:type="default" r:id="rId12"/>
          <w:headerReference w:type="first" r:id="rId13"/>
          <w:footerReference w:type="first" r:id="rId14"/>
          <w:pgSz w:w="12240" w:h="15840"/>
          <w:pgMar w:top="1569" w:right="1699" w:bottom="1166" w:left="1702" w:header="660" w:footer="556" w:gutter="0"/>
          <w:cols w:space="720"/>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9816C" w14:textId="77777777" w:rsidR="008B2DE3" w:rsidRDefault="008B2DE3">
      <w:pPr>
        <w:spacing w:after="0" w:line="240" w:lineRule="auto"/>
      </w:pPr>
      <w:r>
        <w:separator/>
      </w:r>
    </w:p>
  </w:endnote>
  <w:endnote w:type="continuationSeparator" w:id="0">
    <w:p w14:paraId="28381872" w14:textId="77777777" w:rsidR="008B2DE3" w:rsidRDefault="008B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otham Medium">
    <w:altName w:val="Times New Roman"/>
    <w:charset w:val="00"/>
    <w:family w:val="auto"/>
    <w:pitch w:val="variable"/>
    <w:sig w:usb0="00000001"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975B" w14:textId="77777777" w:rsidR="0099581E" w:rsidRPr="00A746DC" w:rsidRDefault="0099581E" w:rsidP="0099581E">
    <w:pPr>
      <w:pStyle w:val="Piedepgina"/>
      <w:jc w:val="right"/>
      <w:rPr>
        <w:rFonts w:ascii="Gotham Medium" w:hAnsi="Gotham Medium" w:cs="Arial"/>
        <w:b/>
      </w:rPr>
    </w:pPr>
    <w:r w:rsidRPr="00A746DC">
      <w:rPr>
        <w:rFonts w:ascii="Gotham Medium" w:hAnsi="Gotham Medium" w:cs="Arial"/>
        <w:b/>
      </w:rPr>
      <w:t xml:space="preserve">Tribunal de </w:t>
    </w:r>
    <w:r>
      <w:rPr>
        <w:rFonts w:ascii="Gotham Medium" w:hAnsi="Gotham Medium" w:cs="Arial"/>
        <w:b/>
      </w:rPr>
      <w:t>Justicia Administrativa</w:t>
    </w:r>
    <w:r w:rsidRPr="00A746DC">
      <w:rPr>
        <w:rFonts w:ascii="Gotham Medium" w:hAnsi="Gotham Medium" w:cs="Arial"/>
        <w:b/>
      </w:rPr>
      <w:t xml:space="preserve"> del Estado de México</w:t>
    </w:r>
  </w:p>
  <w:p w14:paraId="5E434444" w14:textId="77777777" w:rsidR="0099581E" w:rsidRPr="00A746DC" w:rsidRDefault="0099581E" w:rsidP="0099581E">
    <w:pPr>
      <w:jc w:val="right"/>
      <w:rPr>
        <w:rFonts w:ascii="Gotham Medium" w:hAnsi="Gotham Medium" w:cs="Arial"/>
      </w:rPr>
    </w:pPr>
    <w:r>
      <w:rPr>
        <w:rFonts w:ascii="Gotham Medium" w:hAnsi="Gotham Medium" w:cs="Arial"/>
      </w:rPr>
      <w:t xml:space="preserve">Unidad de </w:t>
    </w:r>
    <w:r w:rsidRPr="003A0917">
      <w:rPr>
        <w:rFonts w:ascii="Gotham Medium" w:hAnsi="Gotham Medium" w:cs="Arial"/>
      </w:rPr>
      <w:t>Información,</w:t>
    </w:r>
    <w:r>
      <w:rPr>
        <w:rFonts w:ascii="Gotham Medium" w:hAnsi="Gotham Medium" w:cs="Arial"/>
      </w:rPr>
      <w:t xml:space="preserve"> </w:t>
    </w:r>
    <w:r w:rsidRPr="003A0917">
      <w:rPr>
        <w:rFonts w:ascii="Gotham Medium" w:hAnsi="Gotham Medium" w:cs="Arial"/>
      </w:rPr>
      <w:t>Planeación, Programación y Evaluación</w:t>
    </w:r>
  </w:p>
  <w:tbl>
    <w:tblPr>
      <w:tblW w:w="11341" w:type="dxa"/>
      <w:tblInd w:w="-885" w:type="dxa"/>
      <w:tblLook w:val="01E0" w:firstRow="1" w:lastRow="1" w:firstColumn="1" w:lastColumn="1" w:noHBand="0" w:noVBand="0"/>
    </w:tblPr>
    <w:tblGrid>
      <w:gridCol w:w="11341"/>
    </w:tblGrid>
    <w:tr w:rsidR="0099581E" w:rsidRPr="00081B66" w14:paraId="1312D53E" w14:textId="77777777" w:rsidTr="009F2E7D">
      <w:trPr>
        <w:trHeight w:hRule="exact" w:val="454"/>
      </w:trPr>
      <w:tc>
        <w:tcPr>
          <w:tcW w:w="11341" w:type="dxa"/>
          <w:shd w:val="clear" w:color="auto" w:fill="808080"/>
          <w:vAlign w:val="center"/>
        </w:tcPr>
        <w:tbl>
          <w:tblPr>
            <w:tblW w:w="10726" w:type="dxa"/>
            <w:tblLook w:val="01E0" w:firstRow="1" w:lastRow="1" w:firstColumn="1" w:lastColumn="1" w:noHBand="0" w:noVBand="0"/>
          </w:tblPr>
          <w:tblGrid>
            <w:gridCol w:w="10726"/>
          </w:tblGrid>
          <w:tr w:rsidR="0099581E" w:rsidRPr="00081B66" w14:paraId="24A18DF8" w14:textId="77777777" w:rsidTr="009F2E7D">
            <w:trPr>
              <w:trHeight w:hRule="exact" w:val="468"/>
            </w:trPr>
            <w:tc>
              <w:tcPr>
                <w:tcW w:w="10726" w:type="dxa"/>
                <w:shd w:val="clear" w:color="auto" w:fill="808080"/>
                <w:vAlign w:val="center"/>
              </w:tcPr>
              <w:p w14:paraId="559EC61C" w14:textId="77777777" w:rsidR="0099581E" w:rsidRDefault="0099581E" w:rsidP="0099581E">
                <w:pPr>
                  <w:pStyle w:val="Piedepgina"/>
                  <w:jc w:val="center"/>
                  <w:rPr>
                    <w:rFonts w:ascii="Gotham Medium" w:hAnsi="Gotham Medium" w:cs="Arial"/>
                    <w:b/>
                    <w:color w:val="FFFFFF"/>
                    <w:sz w:val="16"/>
                    <w:szCs w:val="16"/>
                  </w:rPr>
                </w:pPr>
                <w:bookmarkStart w:id="2" w:name="OLE_LINK2"/>
                <w:bookmarkStart w:id="3" w:name="OLE_LINK3"/>
                <w:r w:rsidRPr="006350A4">
                  <w:rPr>
                    <w:rFonts w:ascii="Gotham Medium" w:hAnsi="Gotham Medium" w:cs="Arial"/>
                    <w:b/>
                    <w:color w:val="FFFFFF"/>
                    <w:sz w:val="16"/>
                    <w:szCs w:val="16"/>
                  </w:rPr>
                  <w:t xml:space="preserve">Av. </w:t>
                </w:r>
                <w:r>
                  <w:rPr>
                    <w:rFonts w:ascii="Gotham Medium" w:hAnsi="Gotham Medium" w:cs="Arial"/>
                    <w:b/>
                    <w:color w:val="FFFFFF"/>
                    <w:sz w:val="16"/>
                    <w:szCs w:val="16"/>
                  </w:rPr>
                  <w:t>Andrés Benavides número 136</w:t>
                </w:r>
                <w:r w:rsidRPr="006350A4">
                  <w:rPr>
                    <w:rFonts w:ascii="Gotham Medium" w:hAnsi="Gotham Medium" w:cs="Arial"/>
                    <w:b/>
                    <w:color w:val="FFFFFF"/>
                    <w:sz w:val="16"/>
                    <w:szCs w:val="16"/>
                  </w:rPr>
                  <w:t xml:space="preserve">, Colonia </w:t>
                </w:r>
                <w:r>
                  <w:rPr>
                    <w:rFonts w:ascii="Gotham Medium" w:hAnsi="Gotham Medium" w:cs="Arial"/>
                    <w:b/>
                    <w:color w:val="FFFFFF"/>
                    <w:sz w:val="16"/>
                    <w:szCs w:val="16"/>
                  </w:rPr>
                  <w:t>Ciprés</w:t>
                </w:r>
                <w:r w:rsidRPr="006350A4">
                  <w:rPr>
                    <w:rFonts w:ascii="Gotham Medium" w:hAnsi="Gotham Medium" w:cs="Arial"/>
                    <w:b/>
                    <w:color w:val="FFFFFF"/>
                    <w:sz w:val="16"/>
                    <w:szCs w:val="16"/>
                  </w:rPr>
                  <w:t>, Tol</w:t>
                </w:r>
                <w:r>
                  <w:rPr>
                    <w:rFonts w:ascii="Gotham Medium" w:hAnsi="Gotham Medium" w:cs="Arial"/>
                    <w:b/>
                    <w:color w:val="FFFFFF"/>
                    <w:sz w:val="16"/>
                    <w:szCs w:val="16"/>
                  </w:rPr>
                  <w:t>uca, Estado de México C.P. 50120</w:t>
                </w:r>
                <w:r w:rsidRPr="006350A4">
                  <w:rPr>
                    <w:rFonts w:ascii="Gotham Medium" w:hAnsi="Gotham Medium" w:cs="Arial"/>
                    <w:b/>
                    <w:color w:val="FFFFFF"/>
                    <w:sz w:val="16"/>
                    <w:szCs w:val="16"/>
                  </w:rPr>
                  <w:t>,</w:t>
                </w:r>
              </w:p>
              <w:p w14:paraId="4722FF1B" w14:textId="77777777" w:rsidR="0099581E" w:rsidRPr="00AC5163" w:rsidRDefault="0099581E" w:rsidP="0099581E">
                <w:pPr>
                  <w:pStyle w:val="Piedepgina"/>
                  <w:jc w:val="center"/>
                  <w:rPr>
                    <w:rFonts w:ascii="Gotham Medium" w:hAnsi="Gotham Medium" w:cs="Arial"/>
                    <w:color w:val="FFFFFF"/>
                    <w:sz w:val="16"/>
                    <w:szCs w:val="16"/>
                    <w:lang w:val="en-US"/>
                  </w:rPr>
                </w:pPr>
                <w:r>
                  <w:rPr>
                    <w:rFonts w:ascii="Gotham Medium" w:hAnsi="Gotham Medium" w:cs="Arial"/>
                    <w:b/>
                    <w:color w:val="FFFFFF"/>
                    <w:sz w:val="16"/>
                    <w:szCs w:val="16"/>
                    <w:lang w:val="en-US"/>
                  </w:rPr>
                  <w:t xml:space="preserve">Tel(s) (722) 2 88 54 98 </w:t>
                </w:r>
                <w:r w:rsidRPr="00AC5163">
                  <w:rPr>
                    <w:rFonts w:ascii="Gotham Medium" w:hAnsi="Gotham Medium" w:cs="Arial"/>
                    <w:b/>
                    <w:color w:val="FFFFFF"/>
                    <w:sz w:val="16"/>
                    <w:szCs w:val="16"/>
                    <w:lang w:val="en-US"/>
                  </w:rPr>
                  <w:t>ext. 1</w:t>
                </w:r>
                <w:r>
                  <w:rPr>
                    <w:rFonts w:ascii="Gotham Medium" w:hAnsi="Gotham Medium" w:cs="Arial"/>
                    <w:b/>
                    <w:color w:val="FFFFFF"/>
                    <w:sz w:val="16"/>
                    <w:szCs w:val="16"/>
                    <w:lang w:val="en-US"/>
                  </w:rPr>
                  <w:t xml:space="preserve">04 </w:t>
                </w:r>
                <w:r w:rsidRPr="00AC5163">
                  <w:rPr>
                    <w:rFonts w:ascii="Gotham Medium" w:hAnsi="Gotham Medium" w:cs="Arial"/>
                    <w:b/>
                    <w:color w:val="FFFFFF"/>
                    <w:sz w:val="16"/>
                    <w:szCs w:val="16"/>
                    <w:lang w:val="en-US"/>
                  </w:rPr>
                  <w:t xml:space="preserve">                     http://</w:t>
                </w:r>
                <w:r>
                  <w:rPr>
                    <w:rFonts w:ascii="Gotham Medium" w:hAnsi="Gotham Medium" w:cs="Arial"/>
                    <w:b/>
                    <w:color w:val="FFFFFF"/>
                    <w:sz w:val="16"/>
                    <w:szCs w:val="16"/>
                    <w:lang w:val="en-US"/>
                  </w:rPr>
                  <w:t>tjaem</w:t>
                </w:r>
                <w:r w:rsidRPr="00AC5163">
                  <w:rPr>
                    <w:rFonts w:ascii="Gotham Medium" w:hAnsi="Gotham Medium" w:cs="Arial"/>
                    <w:b/>
                    <w:color w:val="FFFFFF"/>
                    <w:sz w:val="16"/>
                    <w:szCs w:val="16"/>
                    <w:lang w:val="en-US"/>
                  </w:rPr>
                  <w:t>.edomex.gob.mx/</w:t>
                </w:r>
              </w:p>
            </w:tc>
          </w:tr>
        </w:tbl>
        <w:p w14:paraId="64D030CB" w14:textId="77777777" w:rsidR="0099581E" w:rsidRPr="00AC5163" w:rsidRDefault="0099581E" w:rsidP="0099581E">
          <w:pPr>
            <w:pStyle w:val="Piedepgina"/>
            <w:rPr>
              <w:sz w:val="2"/>
              <w:szCs w:val="2"/>
              <w:lang w:val="en-US"/>
            </w:rPr>
          </w:pPr>
        </w:p>
        <w:p w14:paraId="21ECC373" w14:textId="77777777" w:rsidR="0099581E" w:rsidRPr="00AC5163" w:rsidRDefault="0099581E" w:rsidP="0099581E">
          <w:pPr>
            <w:pStyle w:val="Piedepgina"/>
            <w:jc w:val="center"/>
            <w:rPr>
              <w:rFonts w:ascii="Gotham Medium" w:hAnsi="Gotham Medium" w:cs="Arial"/>
              <w:color w:val="FFFFFF"/>
              <w:sz w:val="16"/>
              <w:szCs w:val="16"/>
              <w:lang w:val="en-US"/>
            </w:rPr>
          </w:pPr>
        </w:p>
      </w:tc>
    </w:tr>
    <w:bookmarkEnd w:id="2"/>
    <w:bookmarkEnd w:id="3"/>
  </w:tbl>
  <w:p w14:paraId="548B636B" w14:textId="77777777" w:rsidR="0099581E" w:rsidRDefault="0099581E" w:rsidP="0099581E">
    <w:pPr>
      <w:spacing w:after="0"/>
    </w:pPr>
  </w:p>
  <w:p w14:paraId="4FE6B8CF" w14:textId="77777777" w:rsidR="00C038E7" w:rsidRDefault="00C038E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472E8" w14:textId="77777777" w:rsidR="008B2DE3" w:rsidRDefault="008B2DE3">
      <w:pPr>
        <w:spacing w:after="0" w:line="240" w:lineRule="auto"/>
      </w:pPr>
      <w:r>
        <w:separator/>
      </w:r>
    </w:p>
  </w:footnote>
  <w:footnote w:type="continuationSeparator" w:id="0">
    <w:p w14:paraId="3FEADA39" w14:textId="77777777" w:rsidR="008B2DE3" w:rsidRDefault="008B2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99581E" w14:paraId="3CE5C1BB" w14:textId="77777777" w:rsidTr="009F2E7D">
      <w:tc>
        <w:tcPr>
          <w:tcW w:w="10207" w:type="dxa"/>
        </w:tcPr>
        <w:p w14:paraId="6B5F2A46" w14:textId="77777777" w:rsidR="0099581E" w:rsidRDefault="0099581E" w:rsidP="0099581E">
          <w:pPr>
            <w:pStyle w:val="Encabezado"/>
            <w:rPr>
              <w:rFonts w:ascii="Gill Sans MT" w:hAnsi="Gill Sans MT"/>
            </w:rPr>
          </w:pPr>
          <w:r>
            <w:rPr>
              <w:noProof/>
            </w:rPr>
            <mc:AlternateContent>
              <mc:Choice Requires="wps">
                <w:drawing>
                  <wp:anchor distT="0" distB="0" distL="114300" distR="114300" simplePos="0" relativeHeight="251661312" behindDoc="0" locked="0" layoutInCell="1" allowOverlap="1" wp14:anchorId="784711E0" wp14:editId="5985B955">
                    <wp:simplePos x="0" y="0"/>
                    <wp:positionH relativeFrom="column">
                      <wp:posOffset>5297805</wp:posOffset>
                    </wp:positionH>
                    <wp:positionV relativeFrom="paragraph">
                      <wp:posOffset>38100</wp:posOffset>
                    </wp:positionV>
                    <wp:extent cx="755015" cy="783590"/>
                    <wp:effectExtent l="1905" t="0" r="0" b="0"/>
                    <wp:wrapSquare wrapText="bothSides"/>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12FEC" w14:textId="77777777" w:rsidR="0099581E" w:rsidRDefault="0099581E" w:rsidP="0099581E">
                                <w:pPr>
                                  <w:pStyle w:val="Encabezado"/>
                                </w:pPr>
                              </w:p>
                              <w:p w14:paraId="43785E48" w14:textId="77777777" w:rsidR="0099581E" w:rsidRDefault="0099581E" w:rsidP="0099581E">
                                <w:pPr>
                                  <w:pStyle w:val="Encabezado"/>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711E0" id="_x0000_t202" coordsize="21600,21600" o:spt="202" path="m,l,21600r21600,l21600,xe">
                    <v:stroke joinstyle="miter"/>
                    <v:path gradientshapeok="t" o:connecttype="rect"/>
                  </v:shapetype>
                  <v:shape id="Text Box 28" o:spid="_x0000_s1026" type="#_x0000_t202" style="position:absolute;margin-left:417.15pt;margin-top:3pt;width:59.45pt;height:61.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5wswIAALg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" filled="f" stroked="f">
                    <v:textbox style="mso-fit-shape-to-text:t">
                      <w:txbxContent>
                        <w:p w14:paraId="78612FEC" w14:textId="77777777" w:rsidR="0099581E" w:rsidRDefault="0099581E" w:rsidP="0099581E">
                          <w:pPr>
                            <w:pStyle w:val="Encabezado"/>
                          </w:pPr>
                        </w:p>
                        <w:p w14:paraId="43785E48" w14:textId="77777777" w:rsidR="0099581E" w:rsidRDefault="0099581E" w:rsidP="0099581E">
                          <w:pPr>
                            <w:pStyle w:val="Encabezado"/>
                          </w:pPr>
                        </w:p>
                      </w:txbxContent>
                    </v:textbox>
                    <w10:wrap type="square"/>
                  </v:shape>
                </w:pict>
              </mc:Fallback>
            </mc:AlternateContent>
          </w:r>
          <w:r>
            <w:rPr>
              <w:rFonts w:ascii="Gill Sans MT" w:hAnsi="Gill Sans MT"/>
              <w:noProof/>
            </w:rPr>
            <w:drawing>
              <wp:anchor distT="0" distB="0" distL="114300" distR="114300" simplePos="0" relativeHeight="251662336" behindDoc="0" locked="0" layoutInCell="1" allowOverlap="1" wp14:anchorId="7A23CE90" wp14:editId="4AB85E9A">
                <wp:simplePos x="0" y="0"/>
                <wp:positionH relativeFrom="column">
                  <wp:posOffset>64770</wp:posOffset>
                </wp:positionH>
                <wp:positionV relativeFrom="paragraph">
                  <wp:posOffset>-133985</wp:posOffset>
                </wp:positionV>
                <wp:extent cx="6202680" cy="858520"/>
                <wp:effectExtent l="0" t="0" r="762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2680" cy="858520"/>
                        </a:xfrm>
                        <a:prstGeom prst="rect">
                          <a:avLst/>
                        </a:prstGeom>
                      </pic:spPr>
                    </pic:pic>
                  </a:graphicData>
                </a:graphic>
                <wp14:sizeRelH relativeFrom="page">
                  <wp14:pctWidth>0</wp14:pctWidth>
                </wp14:sizeRelH>
                <wp14:sizeRelV relativeFrom="page">
                  <wp14:pctHeight>0</wp14:pctHeight>
                </wp14:sizeRelV>
              </wp:anchor>
            </w:drawing>
          </w:r>
        </w:p>
      </w:tc>
    </w:tr>
  </w:tbl>
  <w:p w14:paraId="3EC492DC" w14:textId="6A83F315" w:rsidR="00C038E7" w:rsidRPr="0099581E" w:rsidRDefault="0099581E" w:rsidP="0099581E">
    <w:pPr>
      <w:jc w:val="center"/>
      <w:rPr>
        <w:b/>
        <w:color w:val="000000"/>
        <w:sz w:val="18"/>
        <w:szCs w:val="24"/>
      </w:rPr>
    </w:pPr>
    <w:r w:rsidRPr="00C343C4">
      <w:rPr>
        <w:b/>
        <w:color w:val="000000"/>
        <w:sz w:val="18"/>
        <w:szCs w:val="24"/>
      </w:rPr>
      <w:t xml:space="preserve">“2022. Año del </w:t>
    </w:r>
    <w:proofErr w:type="spellStart"/>
    <w:r w:rsidRPr="00C343C4">
      <w:rPr>
        <w:b/>
        <w:color w:val="000000"/>
        <w:sz w:val="18"/>
        <w:szCs w:val="24"/>
      </w:rPr>
      <w:t>Quincentenario</w:t>
    </w:r>
    <w:proofErr w:type="spellEnd"/>
    <w:r w:rsidRPr="00C343C4">
      <w:rPr>
        <w:b/>
        <w:color w:val="000000"/>
        <w:sz w:val="18"/>
        <w:szCs w:val="24"/>
      </w:rPr>
      <w:t xml:space="preserve"> de Toluca, Capital del Estado de México.”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A63BA5"/>
    <w:multiLevelType w:val="hybridMultilevel"/>
    <w:tmpl w:val="871E0482"/>
    <w:lvl w:ilvl="0" w:tplc="080A0001">
      <w:start w:val="1"/>
      <w:numFmt w:val="bullet"/>
      <w:lvlText w:val=""/>
      <w:lvlJc w:val="left"/>
      <w:pPr>
        <w:ind w:left="172" w:hanging="360"/>
      </w:pPr>
      <w:rPr>
        <w:rFonts w:ascii="Symbol" w:hAnsi="Symbol" w:hint="default"/>
      </w:rPr>
    </w:lvl>
    <w:lvl w:ilvl="1" w:tplc="080A0003" w:tentative="1">
      <w:start w:val="1"/>
      <w:numFmt w:val="bullet"/>
      <w:lvlText w:val="o"/>
      <w:lvlJc w:val="left"/>
      <w:pPr>
        <w:ind w:left="892" w:hanging="360"/>
      </w:pPr>
      <w:rPr>
        <w:rFonts w:ascii="Courier New" w:hAnsi="Courier New" w:cs="Courier New" w:hint="default"/>
      </w:rPr>
    </w:lvl>
    <w:lvl w:ilvl="2" w:tplc="080A0005" w:tentative="1">
      <w:start w:val="1"/>
      <w:numFmt w:val="bullet"/>
      <w:lvlText w:val=""/>
      <w:lvlJc w:val="left"/>
      <w:pPr>
        <w:ind w:left="1612" w:hanging="360"/>
      </w:pPr>
      <w:rPr>
        <w:rFonts w:ascii="Wingdings" w:hAnsi="Wingdings" w:hint="default"/>
      </w:rPr>
    </w:lvl>
    <w:lvl w:ilvl="3" w:tplc="080A0001" w:tentative="1">
      <w:start w:val="1"/>
      <w:numFmt w:val="bullet"/>
      <w:lvlText w:val=""/>
      <w:lvlJc w:val="left"/>
      <w:pPr>
        <w:ind w:left="2332" w:hanging="360"/>
      </w:pPr>
      <w:rPr>
        <w:rFonts w:ascii="Symbol" w:hAnsi="Symbol" w:hint="default"/>
      </w:rPr>
    </w:lvl>
    <w:lvl w:ilvl="4" w:tplc="080A0003" w:tentative="1">
      <w:start w:val="1"/>
      <w:numFmt w:val="bullet"/>
      <w:lvlText w:val="o"/>
      <w:lvlJc w:val="left"/>
      <w:pPr>
        <w:ind w:left="3052" w:hanging="360"/>
      </w:pPr>
      <w:rPr>
        <w:rFonts w:ascii="Courier New" w:hAnsi="Courier New" w:cs="Courier New" w:hint="default"/>
      </w:rPr>
    </w:lvl>
    <w:lvl w:ilvl="5" w:tplc="080A0005" w:tentative="1">
      <w:start w:val="1"/>
      <w:numFmt w:val="bullet"/>
      <w:lvlText w:val=""/>
      <w:lvlJc w:val="left"/>
      <w:pPr>
        <w:ind w:left="3772" w:hanging="360"/>
      </w:pPr>
      <w:rPr>
        <w:rFonts w:ascii="Wingdings" w:hAnsi="Wingdings" w:hint="default"/>
      </w:rPr>
    </w:lvl>
    <w:lvl w:ilvl="6" w:tplc="080A0001" w:tentative="1">
      <w:start w:val="1"/>
      <w:numFmt w:val="bullet"/>
      <w:lvlText w:val=""/>
      <w:lvlJc w:val="left"/>
      <w:pPr>
        <w:ind w:left="4492" w:hanging="360"/>
      </w:pPr>
      <w:rPr>
        <w:rFonts w:ascii="Symbol" w:hAnsi="Symbol" w:hint="default"/>
      </w:rPr>
    </w:lvl>
    <w:lvl w:ilvl="7" w:tplc="080A0003" w:tentative="1">
      <w:start w:val="1"/>
      <w:numFmt w:val="bullet"/>
      <w:lvlText w:val="o"/>
      <w:lvlJc w:val="left"/>
      <w:pPr>
        <w:ind w:left="5212" w:hanging="360"/>
      </w:pPr>
      <w:rPr>
        <w:rFonts w:ascii="Courier New" w:hAnsi="Courier New" w:cs="Courier New" w:hint="default"/>
      </w:rPr>
    </w:lvl>
    <w:lvl w:ilvl="8" w:tplc="080A0005" w:tentative="1">
      <w:start w:val="1"/>
      <w:numFmt w:val="bullet"/>
      <w:lvlText w:val=""/>
      <w:lvlJc w:val="left"/>
      <w:pPr>
        <w:ind w:left="59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E7"/>
    <w:rsid w:val="00012534"/>
    <w:rsid w:val="00076F3B"/>
    <w:rsid w:val="0007737D"/>
    <w:rsid w:val="000E4A4A"/>
    <w:rsid w:val="00115423"/>
    <w:rsid w:val="001743BE"/>
    <w:rsid w:val="00231C31"/>
    <w:rsid w:val="00250F33"/>
    <w:rsid w:val="00386238"/>
    <w:rsid w:val="003C6D3B"/>
    <w:rsid w:val="0040229B"/>
    <w:rsid w:val="00406CA1"/>
    <w:rsid w:val="00415A9E"/>
    <w:rsid w:val="00415B3C"/>
    <w:rsid w:val="00454EB2"/>
    <w:rsid w:val="004568C9"/>
    <w:rsid w:val="00463775"/>
    <w:rsid w:val="004D3005"/>
    <w:rsid w:val="00532BD7"/>
    <w:rsid w:val="00537B5E"/>
    <w:rsid w:val="00540264"/>
    <w:rsid w:val="005A66FA"/>
    <w:rsid w:val="005D558C"/>
    <w:rsid w:val="005E4BCE"/>
    <w:rsid w:val="006678F3"/>
    <w:rsid w:val="006C760A"/>
    <w:rsid w:val="007530E9"/>
    <w:rsid w:val="008B2DE3"/>
    <w:rsid w:val="008E2F7E"/>
    <w:rsid w:val="0096447D"/>
    <w:rsid w:val="0098153C"/>
    <w:rsid w:val="0099581E"/>
    <w:rsid w:val="00A90375"/>
    <w:rsid w:val="00A92C6B"/>
    <w:rsid w:val="00AB74A2"/>
    <w:rsid w:val="00BC566E"/>
    <w:rsid w:val="00C038E7"/>
    <w:rsid w:val="00C21441"/>
    <w:rsid w:val="00C24699"/>
    <w:rsid w:val="00C53BDA"/>
    <w:rsid w:val="00CB00C7"/>
    <w:rsid w:val="00CF5AA1"/>
    <w:rsid w:val="00D676C2"/>
    <w:rsid w:val="00D7004C"/>
    <w:rsid w:val="00E0155A"/>
    <w:rsid w:val="00E21312"/>
    <w:rsid w:val="00E859B6"/>
    <w:rsid w:val="00EC0B43"/>
    <w:rsid w:val="00FB7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bottom w:w="0" w:type="dxa"/>
        <w:right w:w="67" w:type="dxa"/>
      </w:tblCellMar>
    </w:tblPr>
  </w:style>
  <w:style w:type="table" w:customStyle="1" w:styleId="a0">
    <w:basedOn w:val="TableNormal3"/>
    <w:tblPr>
      <w:tblStyleRowBandSize w:val="1"/>
      <w:tblStyleColBandSize w:val="1"/>
      <w:tblCellMar>
        <w:top w:w="41" w:type="dxa"/>
        <w:left w:w="107" w:type="dxa"/>
        <w:bottom w:w="0" w:type="dxa"/>
        <w:right w:w="73" w:type="dxa"/>
      </w:tblCellMar>
    </w:tblPr>
  </w:style>
  <w:style w:type="table" w:customStyle="1" w:styleId="a1">
    <w:basedOn w:val="TableNormal3"/>
    <w:tblPr>
      <w:tblStyleRowBandSize w:val="1"/>
      <w:tblStyleColBandSize w:val="1"/>
      <w:tblCellMar>
        <w:top w:w="41" w:type="dxa"/>
        <w:left w:w="0" w:type="dxa"/>
        <w:bottom w:w="0" w:type="dxa"/>
        <w:right w:w="60" w:type="dxa"/>
      </w:tblCellMar>
    </w:tblPr>
  </w:style>
  <w:style w:type="table" w:customStyle="1" w:styleId="a2">
    <w:basedOn w:val="TableNormal3"/>
    <w:tblPr>
      <w:tblStyleRowBandSize w:val="1"/>
      <w:tblStyleColBandSize w:val="1"/>
      <w:tblCellMar>
        <w:top w:w="41" w:type="dxa"/>
        <w:left w:w="0" w:type="dxa"/>
        <w:bottom w:w="0" w:type="dxa"/>
        <w:right w:w="62" w:type="dxa"/>
      </w:tblCellMar>
    </w:tblPr>
  </w:style>
  <w:style w:type="table" w:customStyle="1" w:styleId="a3">
    <w:basedOn w:val="TableNormal3"/>
    <w:tblPr>
      <w:tblStyleRowBandSize w:val="1"/>
      <w:tblStyleColBandSize w:val="1"/>
      <w:tblCellMar>
        <w:top w:w="41" w:type="dxa"/>
        <w:left w:w="107" w:type="dxa"/>
        <w:bottom w:w="0" w:type="dxa"/>
        <w:right w:w="70" w:type="dxa"/>
      </w:tblCellMar>
    </w:tblPr>
  </w:style>
  <w:style w:type="table" w:customStyle="1" w:styleId="a4">
    <w:basedOn w:val="TableNormal3"/>
    <w:tblPr>
      <w:tblStyleRowBandSize w:val="1"/>
      <w:tblStyleColBandSize w:val="1"/>
      <w:tblCellMar>
        <w:top w:w="40" w:type="dxa"/>
        <w:left w:w="0" w:type="dxa"/>
        <w:bottom w:w="0" w:type="dxa"/>
        <w:right w:w="26" w:type="dxa"/>
      </w:tblCellMar>
    </w:tblPr>
  </w:style>
  <w:style w:type="table" w:customStyle="1" w:styleId="a5">
    <w:basedOn w:val="TableNormal3"/>
    <w:tblPr>
      <w:tblStyleRowBandSize w:val="1"/>
      <w:tblStyleColBandSize w:val="1"/>
      <w:tblCellMar>
        <w:top w:w="41" w:type="dxa"/>
        <w:left w:w="107" w:type="dxa"/>
        <w:bottom w:w="0" w:type="dxa"/>
        <w:right w:w="71" w:type="dxa"/>
      </w:tblCellMar>
    </w:tblPr>
  </w:style>
  <w:style w:type="table" w:customStyle="1" w:styleId="a6">
    <w:basedOn w:val="TableNormal3"/>
    <w:tblPr>
      <w:tblStyleRowBandSize w:val="1"/>
      <w:tblStyleColBandSize w:val="1"/>
      <w:tblCellMar>
        <w:top w:w="40" w:type="dxa"/>
        <w:left w:w="0" w:type="dxa"/>
        <w:bottom w:w="0" w:type="dxa"/>
        <w:right w:w="12" w:type="dxa"/>
      </w:tblCellMar>
    </w:tblPr>
  </w:style>
  <w:style w:type="table" w:customStyle="1" w:styleId="a7">
    <w:basedOn w:val="TableNormal3"/>
    <w:tblPr>
      <w:tblStyleRowBandSize w:val="1"/>
      <w:tblStyleColBandSize w:val="1"/>
      <w:tblCellMar>
        <w:top w:w="41" w:type="dxa"/>
        <w:left w:w="107" w:type="dxa"/>
        <w:bottom w:w="0" w:type="dxa"/>
        <w:right w:w="69" w:type="dxa"/>
      </w:tblCellMar>
    </w:tblPr>
  </w:style>
  <w:style w:type="table" w:customStyle="1" w:styleId="a8">
    <w:basedOn w:val="TableNormal3"/>
    <w:tblPr>
      <w:tblStyleRowBandSize w:val="1"/>
      <w:tblStyleColBandSize w:val="1"/>
      <w:tblCellMar>
        <w:top w:w="41" w:type="dxa"/>
        <w:left w:w="107" w:type="dxa"/>
        <w:bottom w:w="0" w:type="dxa"/>
        <w:right w:w="70" w:type="dxa"/>
      </w:tblCellMar>
    </w:tblPr>
  </w:style>
  <w:style w:type="table" w:customStyle="1" w:styleId="a9">
    <w:basedOn w:val="TableNormal3"/>
    <w:tblPr>
      <w:tblStyleRowBandSize w:val="1"/>
      <w:tblStyleColBandSize w:val="1"/>
      <w:tblCellMar>
        <w:top w:w="41" w:type="dxa"/>
        <w:left w:w="107" w:type="dxa"/>
        <w:bottom w:w="0" w:type="dxa"/>
        <w:right w:w="67" w:type="dxa"/>
      </w:tblCellMar>
    </w:tblPr>
  </w:style>
  <w:style w:type="table" w:customStyle="1" w:styleId="aa">
    <w:basedOn w:val="TableNormal3"/>
    <w:tblPr>
      <w:tblStyleRowBandSize w:val="1"/>
      <w:tblStyleColBandSize w:val="1"/>
      <w:tblCellMar>
        <w:top w:w="41" w:type="dxa"/>
        <w:left w:w="107" w:type="dxa"/>
        <w:bottom w:w="0" w:type="dxa"/>
        <w:right w:w="70" w:type="dxa"/>
      </w:tblCellMar>
    </w:tblPr>
  </w:style>
  <w:style w:type="table" w:customStyle="1" w:styleId="ab">
    <w:basedOn w:val="TableNormal3"/>
    <w:tblPr>
      <w:tblStyleRowBandSize w:val="1"/>
      <w:tblStyleColBandSize w:val="1"/>
      <w:tblCellMar>
        <w:top w:w="41" w:type="dxa"/>
        <w:left w:w="107" w:type="dxa"/>
        <w:bottom w:w="0" w:type="dxa"/>
        <w:right w:w="71" w:type="dxa"/>
      </w:tblCellMar>
    </w:tblPr>
  </w:style>
  <w:style w:type="table" w:customStyle="1" w:styleId="ac">
    <w:basedOn w:val="TableNormal3"/>
    <w:tblPr>
      <w:tblStyleRowBandSize w:val="1"/>
      <w:tblStyleColBandSize w:val="1"/>
      <w:tblCellMar>
        <w:top w:w="41" w:type="dxa"/>
        <w:left w:w="827" w:type="dxa"/>
        <w:bottom w:w="0" w:type="dxa"/>
        <w:right w:w="115" w:type="dxa"/>
      </w:tblCellMar>
    </w:tblPr>
  </w:style>
  <w:style w:type="table" w:customStyle="1" w:styleId="ad">
    <w:basedOn w:val="TableNormal3"/>
    <w:tblPr>
      <w:tblStyleRowBandSize w:val="1"/>
      <w:tblStyleColBandSize w:val="1"/>
      <w:tblCellMar>
        <w:top w:w="41" w:type="dxa"/>
        <w:left w:w="827" w:type="dxa"/>
        <w:bottom w:w="0" w:type="dxa"/>
        <w:right w:w="115" w:type="dxa"/>
      </w:tblCellMar>
    </w:tblPr>
  </w:style>
  <w:style w:type="table" w:customStyle="1" w:styleId="ae">
    <w:basedOn w:val="TableNormal3"/>
    <w:tblPr>
      <w:tblStyleRowBandSize w:val="1"/>
      <w:tblStyleColBandSize w:val="1"/>
      <w:tblCellMar>
        <w:top w:w="41" w:type="dxa"/>
        <w:left w:w="827" w:type="dxa"/>
        <w:bottom w:w="0" w:type="dxa"/>
        <w:right w:w="115" w:type="dxa"/>
      </w:tblCellMar>
    </w:tblPr>
  </w:style>
  <w:style w:type="table" w:customStyle="1" w:styleId="af">
    <w:basedOn w:val="TableNormal3"/>
    <w:tblPr>
      <w:tblStyleRowBandSize w:val="1"/>
      <w:tblStyleColBandSize w:val="1"/>
      <w:tblCellMar>
        <w:top w:w="41" w:type="dxa"/>
        <w:left w:w="827" w:type="dxa"/>
        <w:bottom w:w="0" w:type="dxa"/>
        <w:right w:w="115" w:type="dxa"/>
      </w:tblCellMar>
    </w:tblPr>
  </w:style>
  <w:style w:type="table" w:customStyle="1" w:styleId="af0">
    <w:basedOn w:val="TableNormal3"/>
    <w:tblPr>
      <w:tblStyleRowBandSize w:val="1"/>
      <w:tblStyleColBandSize w:val="1"/>
      <w:tblCellMar>
        <w:top w:w="41" w:type="dxa"/>
        <w:left w:w="827" w:type="dxa"/>
        <w:bottom w:w="0" w:type="dxa"/>
        <w:right w:w="115" w:type="dxa"/>
      </w:tblCellMar>
    </w:tblPr>
  </w:style>
  <w:style w:type="table" w:customStyle="1" w:styleId="af1">
    <w:basedOn w:val="TableNormal3"/>
    <w:tblPr>
      <w:tblStyleRowBandSize w:val="1"/>
      <w:tblStyleColBandSize w:val="1"/>
      <w:tblCellMar>
        <w:top w:w="41" w:type="dxa"/>
        <w:left w:w="827" w:type="dxa"/>
        <w:bottom w:w="0" w:type="dxa"/>
        <w:right w:w="115" w:type="dxa"/>
      </w:tblCellMar>
    </w:tblPr>
  </w:style>
  <w:style w:type="table" w:customStyle="1" w:styleId="af2">
    <w:basedOn w:val="TableNormal3"/>
    <w:tblPr>
      <w:tblStyleRowBandSize w:val="1"/>
      <w:tblStyleColBandSize w:val="1"/>
      <w:tblCellMar>
        <w:top w:w="41" w:type="dxa"/>
        <w:left w:w="827" w:type="dxa"/>
        <w:bottom w:w="0" w:type="dxa"/>
        <w:right w:w="115" w:type="dxa"/>
      </w:tblCellMar>
    </w:tblPr>
  </w:style>
  <w:style w:type="table" w:customStyle="1" w:styleId="af3">
    <w:basedOn w:val="TableNormal3"/>
    <w:tblPr>
      <w:tblStyleRowBandSize w:val="1"/>
      <w:tblStyleColBandSize w:val="1"/>
      <w:tblCellMar>
        <w:top w:w="41" w:type="dxa"/>
        <w:left w:w="827" w:type="dxa"/>
        <w:bottom w:w="0" w:type="dxa"/>
        <w:right w:w="115" w:type="dxa"/>
      </w:tblCellMar>
    </w:tblPr>
  </w:style>
  <w:style w:type="table" w:customStyle="1" w:styleId="af4">
    <w:basedOn w:val="TableNormal3"/>
    <w:tblPr>
      <w:tblStyleRowBandSize w:val="1"/>
      <w:tblStyleColBandSize w:val="1"/>
      <w:tblCellMar>
        <w:top w:w="41" w:type="dxa"/>
        <w:left w:w="827" w:type="dxa"/>
        <w:bottom w:w="0" w:type="dxa"/>
        <w:right w:w="115" w:type="dxa"/>
      </w:tblCellMar>
    </w:tblPr>
  </w:style>
  <w:style w:type="table" w:customStyle="1" w:styleId="af5">
    <w:basedOn w:val="TableNormal3"/>
    <w:tblPr>
      <w:tblStyleRowBandSize w:val="1"/>
      <w:tblStyleColBandSize w:val="1"/>
      <w:tblCellMar>
        <w:top w:w="41" w:type="dxa"/>
        <w:left w:w="827" w:type="dxa"/>
        <w:bottom w:w="0" w:type="dxa"/>
        <w:right w:w="115" w:type="dxa"/>
      </w:tblCellMar>
    </w:tblPr>
  </w:style>
  <w:style w:type="table" w:customStyle="1" w:styleId="af6">
    <w:basedOn w:val="TableNormal3"/>
    <w:tblPr>
      <w:tblStyleRowBandSize w:val="1"/>
      <w:tblStyleColBandSize w:val="1"/>
      <w:tblCellMar>
        <w:top w:w="41" w:type="dxa"/>
        <w:left w:w="827" w:type="dxa"/>
        <w:bottom w:w="0" w:type="dxa"/>
        <w:right w:w="115" w:type="dxa"/>
      </w:tblCellMar>
    </w:tblPr>
  </w:style>
  <w:style w:type="table" w:customStyle="1" w:styleId="af7">
    <w:basedOn w:val="TableNormal3"/>
    <w:tblPr>
      <w:tblStyleRowBandSize w:val="1"/>
      <w:tblStyleColBandSize w:val="1"/>
      <w:tblCellMar>
        <w:top w:w="41" w:type="dxa"/>
        <w:left w:w="827" w:type="dxa"/>
        <w:bottom w:w="0" w:type="dxa"/>
        <w:right w:w="115" w:type="dxa"/>
      </w:tblCellMar>
    </w:tblPr>
  </w:style>
  <w:style w:type="table" w:customStyle="1" w:styleId="af8">
    <w:basedOn w:val="TableNormal3"/>
    <w:tblPr>
      <w:tblStyleRowBandSize w:val="1"/>
      <w:tblStyleColBandSize w:val="1"/>
      <w:tblCellMar>
        <w:top w:w="41" w:type="dxa"/>
        <w:left w:w="827" w:type="dxa"/>
        <w:bottom w:w="0" w:type="dxa"/>
        <w:right w:w="115" w:type="dxa"/>
      </w:tblCellMar>
    </w:tblPr>
  </w:style>
  <w:style w:type="table" w:customStyle="1" w:styleId="af9">
    <w:basedOn w:val="TableNormal3"/>
    <w:tblPr>
      <w:tblStyleRowBandSize w:val="1"/>
      <w:tblStyleColBandSize w:val="1"/>
      <w:tblCellMar>
        <w:top w:w="41" w:type="dxa"/>
        <w:left w:w="827" w:type="dxa"/>
        <w:bottom w:w="0" w:type="dxa"/>
        <w:right w:w="115" w:type="dxa"/>
      </w:tblCellMar>
    </w:tblPr>
  </w:style>
  <w:style w:type="table" w:customStyle="1" w:styleId="afa">
    <w:basedOn w:val="TableNormal3"/>
    <w:tblPr>
      <w:tblStyleRowBandSize w:val="1"/>
      <w:tblStyleColBandSize w:val="1"/>
      <w:tblCellMar>
        <w:top w:w="41" w:type="dxa"/>
        <w:left w:w="827" w:type="dxa"/>
        <w:bottom w:w="0"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bottom w:w="0" w:type="dxa"/>
        <w:right w:w="115" w:type="dxa"/>
      </w:tblCellMar>
    </w:tblPr>
  </w:style>
  <w:style w:type="table" w:customStyle="1" w:styleId="afc">
    <w:basedOn w:val="TableNormal2"/>
    <w:tblPr>
      <w:tblStyleRowBandSize w:val="1"/>
      <w:tblStyleColBandSize w:val="1"/>
      <w:tblCellMar>
        <w:top w:w="41" w:type="dxa"/>
        <w:left w:w="827" w:type="dxa"/>
        <w:bottom w:w="0" w:type="dxa"/>
        <w:right w:w="115" w:type="dxa"/>
      </w:tblCellMar>
    </w:tblPr>
  </w:style>
  <w:style w:type="table" w:customStyle="1" w:styleId="afd">
    <w:basedOn w:val="TableNormal2"/>
    <w:tblPr>
      <w:tblStyleRowBandSize w:val="1"/>
      <w:tblStyleColBandSize w:val="1"/>
      <w:tblCellMar>
        <w:top w:w="41" w:type="dxa"/>
        <w:left w:w="827" w:type="dxa"/>
        <w:bottom w:w="0" w:type="dxa"/>
        <w:right w:w="115" w:type="dxa"/>
      </w:tblCellMar>
    </w:tblPr>
  </w:style>
  <w:style w:type="table" w:customStyle="1" w:styleId="afe">
    <w:basedOn w:val="TableNormal2"/>
    <w:tblPr>
      <w:tblStyleRowBandSize w:val="1"/>
      <w:tblStyleColBandSize w:val="1"/>
      <w:tblCellMar>
        <w:top w:w="41" w:type="dxa"/>
        <w:left w:w="827" w:type="dxa"/>
        <w:bottom w:w="0" w:type="dxa"/>
        <w:right w:w="115" w:type="dxa"/>
      </w:tblCellMar>
    </w:tblPr>
  </w:style>
  <w:style w:type="table" w:customStyle="1" w:styleId="aff">
    <w:basedOn w:val="TableNormal2"/>
    <w:tblPr>
      <w:tblStyleRowBandSize w:val="1"/>
      <w:tblStyleColBandSize w:val="1"/>
      <w:tblCellMar>
        <w:top w:w="41" w:type="dxa"/>
        <w:left w:w="827" w:type="dxa"/>
        <w:bottom w:w="0" w:type="dxa"/>
        <w:right w:w="115" w:type="dxa"/>
      </w:tblCellMar>
    </w:tblPr>
  </w:style>
  <w:style w:type="table" w:customStyle="1" w:styleId="aff0">
    <w:basedOn w:val="TableNormal2"/>
    <w:tblPr>
      <w:tblStyleRowBandSize w:val="1"/>
      <w:tblStyleColBandSize w:val="1"/>
      <w:tblCellMar>
        <w:top w:w="41" w:type="dxa"/>
        <w:left w:w="827" w:type="dxa"/>
        <w:bottom w:w="0" w:type="dxa"/>
        <w:right w:w="115" w:type="dxa"/>
      </w:tblCellMar>
    </w:tblPr>
  </w:style>
  <w:style w:type="table" w:customStyle="1" w:styleId="aff1">
    <w:basedOn w:val="TableNormal2"/>
    <w:tblPr>
      <w:tblStyleRowBandSize w:val="1"/>
      <w:tblStyleColBandSize w:val="1"/>
      <w:tblCellMar>
        <w:top w:w="41" w:type="dxa"/>
        <w:left w:w="827" w:type="dxa"/>
        <w:bottom w:w="0" w:type="dxa"/>
        <w:right w:w="115" w:type="dxa"/>
      </w:tblCellMar>
    </w:tblPr>
  </w:style>
  <w:style w:type="table" w:customStyle="1" w:styleId="aff2">
    <w:basedOn w:val="TableNormal2"/>
    <w:tblPr>
      <w:tblStyleRowBandSize w:val="1"/>
      <w:tblStyleColBandSize w:val="1"/>
      <w:tblCellMar>
        <w:top w:w="41" w:type="dxa"/>
        <w:left w:w="827" w:type="dxa"/>
        <w:bottom w:w="0" w:type="dxa"/>
        <w:right w:w="115" w:type="dxa"/>
      </w:tblCellMar>
    </w:tblPr>
  </w:style>
  <w:style w:type="table" w:customStyle="1" w:styleId="aff3">
    <w:basedOn w:val="TableNormal2"/>
    <w:tblPr>
      <w:tblStyleRowBandSize w:val="1"/>
      <w:tblStyleColBandSize w:val="1"/>
      <w:tblCellMar>
        <w:top w:w="41" w:type="dxa"/>
        <w:left w:w="827" w:type="dxa"/>
        <w:bottom w:w="0" w:type="dxa"/>
        <w:right w:w="115" w:type="dxa"/>
      </w:tblCellMar>
    </w:tblPr>
  </w:style>
  <w:style w:type="table" w:customStyle="1" w:styleId="aff4">
    <w:basedOn w:val="TableNormal2"/>
    <w:tblPr>
      <w:tblStyleRowBandSize w:val="1"/>
      <w:tblStyleColBandSize w:val="1"/>
      <w:tblCellMar>
        <w:top w:w="41" w:type="dxa"/>
        <w:left w:w="827" w:type="dxa"/>
        <w:bottom w:w="0" w:type="dxa"/>
        <w:right w:w="115" w:type="dxa"/>
      </w:tblCellMar>
    </w:tblPr>
  </w:style>
  <w:style w:type="table" w:customStyle="1" w:styleId="aff5">
    <w:basedOn w:val="TableNormal2"/>
    <w:tblPr>
      <w:tblStyleRowBandSize w:val="1"/>
      <w:tblStyleColBandSize w:val="1"/>
      <w:tblCellMar>
        <w:top w:w="41" w:type="dxa"/>
        <w:left w:w="827" w:type="dxa"/>
        <w:bottom w:w="0" w:type="dxa"/>
        <w:right w:w="115" w:type="dxa"/>
      </w:tblCellMar>
    </w:tblPr>
  </w:style>
  <w:style w:type="table" w:customStyle="1" w:styleId="aff6">
    <w:basedOn w:val="TableNormal2"/>
    <w:tblPr>
      <w:tblStyleRowBandSize w:val="1"/>
      <w:tblStyleColBandSize w:val="1"/>
      <w:tblCellMar>
        <w:top w:w="41" w:type="dxa"/>
        <w:left w:w="827" w:type="dxa"/>
        <w:bottom w:w="0" w:type="dxa"/>
        <w:right w:w="115" w:type="dxa"/>
      </w:tblCellMar>
    </w:tblPr>
  </w:style>
  <w:style w:type="table" w:customStyle="1" w:styleId="aff7">
    <w:basedOn w:val="TableNormal2"/>
    <w:tblPr>
      <w:tblStyleRowBandSize w:val="1"/>
      <w:tblStyleColBandSize w:val="1"/>
      <w:tblCellMar>
        <w:top w:w="41" w:type="dxa"/>
        <w:left w:w="827" w:type="dxa"/>
        <w:bottom w:w="0" w:type="dxa"/>
        <w:right w:w="115" w:type="dxa"/>
      </w:tblCellMar>
    </w:tblPr>
  </w:style>
  <w:style w:type="table" w:customStyle="1" w:styleId="aff8">
    <w:basedOn w:val="TableNormal2"/>
    <w:tblPr>
      <w:tblStyleRowBandSize w:val="1"/>
      <w:tblStyleColBandSize w:val="1"/>
      <w:tblCellMar>
        <w:top w:w="41" w:type="dxa"/>
        <w:left w:w="827" w:type="dxa"/>
        <w:bottom w:w="0" w:type="dxa"/>
        <w:right w:w="115" w:type="dxa"/>
      </w:tblCellMar>
    </w:tblPr>
  </w:style>
  <w:style w:type="table" w:customStyle="1" w:styleId="aff9">
    <w:basedOn w:val="TableNormal2"/>
    <w:tblPr>
      <w:tblStyleRowBandSize w:val="1"/>
      <w:tblStyleColBandSize w:val="1"/>
      <w:tblCellMar>
        <w:top w:w="41" w:type="dxa"/>
        <w:left w:w="827" w:type="dxa"/>
        <w:bottom w:w="0" w:type="dxa"/>
        <w:right w:w="115" w:type="dxa"/>
      </w:tblCellMar>
    </w:tblPr>
  </w:style>
  <w:style w:type="table" w:customStyle="1" w:styleId="affa">
    <w:basedOn w:val="TableNormal2"/>
    <w:tblPr>
      <w:tblStyleRowBandSize w:val="1"/>
      <w:tblStyleColBandSize w:val="1"/>
      <w:tblCellMar>
        <w:top w:w="41" w:type="dxa"/>
        <w:left w:w="827" w:type="dxa"/>
        <w:bottom w:w="0" w:type="dxa"/>
        <w:right w:w="115" w:type="dxa"/>
      </w:tblCellMar>
    </w:tblPr>
  </w:style>
  <w:style w:type="table" w:customStyle="1" w:styleId="affb">
    <w:basedOn w:val="TableNormal2"/>
    <w:tblPr>
      <w:tblStyleRowBandSize w:val="1"/>
      <w:tblStyleColBandSize w:val="1"/>
      <w:tblCellMar>
        <w:top w:w="41" w:type="dxa"/>
        <w:left w:w="827" w:type="dxa"/>
        <w:bottom w:w="0" w:type="dxa"/>
        <w:right w:w="115" w:type="dxa"/>
      </w:tblCellMar>
    </w:tblPr>
  </w:style>
  <w:style w:type="table" w:customStyle="1" w:styleId="affc">
    <w:basedOn w:val="TableNormal2"/>
    <w:tblPr>
      <w:tblStyleRowBandSize w:val="1"/>
      <w:tblStyleColBandSize w:val="1"/>
      <w:tblCellMar>
        <w:top w:w="41" w:type="dxa"/>
        <w:left w:w="827" w:type="dxa"/>
        <w:bottom w:w="0" w:type="dxa"/>
        <w:right w:w="115" w:type="dxa"/>
      </w:tblCellMar>
    </w:tblPr>
  </w:style>
  <w:style w:type="table" w:customStyle="1" w:styleId="affd">
    <w:basedOn w:val="TableNormal2"/>
    <w:tblPr>
      <w:tblStyleRowBandSize w:val="1"/>
      <w:tblStyleColBandSize w:val="1"/>
      <w:tblCellMar>
        <w:top w:w="41" w:type="dxa"/>
        <w:left w:w="827" w:type="dxa"/>
        <w:bottom w:w="0" w:type="dxa"/>
        <w:right w:w="115" w:type="dxa"/>
      </w:tblCellMar>
    </w:tblPr>
  </w:style>
  <w:style w:type="table" w:customStyle="1" w:styleId="affe">
    <w:basedOn w:val="TableNormal2"/>
    <w:tblPr>
      <w:tblStyleRowBandSize w:val="1"/>
      <w:tblStyleColBandSize w:val="1"/>
      <w:tblCellMar>
        <w:top w:w="41" w:type="dxa"/>
        <w:left w:w="827" w:type="dxa"/>
        <w:bottom w:w="0" w:type="dxa"/>
        <w:right w:w="115" w:type="dxa"/>
      </w:tblCellMar>
    </w:tblPr>
  </w:style>
  <w:style w:type="table" w:customStyle="1" w:styleId="afff">
    <w:basedOn w:val="TableNormal2"/>
    <w:tblPr>
      <w:tblStyleRowBandSize w:val="1"/>
      <w:tblStyleColBandSize w:val="1"/>
      <w:tblCellMar>
        <w:top w:w="41" w:type="dxa"/>
        <w:left w:w="827" w:type="dxa"/>
        <w:bottom w:w="0" w:type="dxa"/>
        <w:right w:w="115" w:type="dxa"/>
      </w:tblCellMar>
    </w:tblPr>
  </w:style>
  <w:style w:type="table" w:customStyle="1" w:styleId="afff0">
    <w:basedOn w:val="TableNormal2"/>
    <w:tblPr>
      <w:tblStyleRowBandSize w:val="1"/>
      <w:tblStyleColBandSize w:val="1"/>
      <w:tblCellMar>
        <w:top w:w="41" w:type="dxa"/>
        <w:left w:w="827" w:type="dxa"/>
        <w:bottom w:w="0" w:type="dxa"/>
        <w:right w:w="115" w:type="dxa"/>
      </w:tblCellMar>
    </w:tblPr>
  </w:style>
  <w:style w:type="table" w:customStyle="1" w:styleId="afff1">
    <w:basedOn w:val="TableNormal2"/>
    <w:tblPr>
      <w:tblStyleRowBandSize w:val="1"/>
      <w:tblStyleColBandSize w:val="1"/>
      <w:tblCellMar>
        <w:top w:w="41" w:type="dxa"/>
        <w:left w:w="827" w:type="dxa"/>
        <w:bottom w:w="0" w:type="dxa"/>
        <w:right w:w="115" w:type="dxa"/>
      </w:tblCellMar>
    </w:tblPr>
  </w:style>
  <w:style w:type="table" w:customStyle="1" w:styleId="afff2">
    <w:basedOn w:val="TableNormal2"/>
    <w:tblPr>
      <w:tblStyleRowBandSize w:val="1"/>
      <w:tblStyleColBandSize w:val="1"/>
      <w:tblCellMar>
        <w:top w:w="41" w:type="dxa"/>
        <w:left w:w="827" w:type="dxa"/>
        <w:bottom w:w="0" w:type="dxa"/>
        <w:right w:w="115" w:type="dxa"/>
      </w:tblCellMar>
    </w:tblPr>
  </w:style>
  <w:style w:type="table" w:customStyle="1" w:styleId="afff3">
    <w:basedOn w:val="TableNormal2"/>
    <w:tblPr>
      <w:tblStyleRowBandSize w:val="1"/>
      <w:tblStyleColBandSize w:val="1"/>
      <w:tblCellMar>
        <w:top w:w="41" w:type="dxa"/>
        <w:left w:w="827" w:type="dxa"/>
        <w:bottom w:w="0" w:type="dxa"/>
        <w:right w:w="115" w:type="dxa"/>
      </w:tblCellMar>
    </w:tblPr>
  </w:style>
  <w:style w:type="table" w:customStyle="1" w:styleId="afff4">
    <w:basedOn w:val="TableNormal2"/>
    <w:tblPr>
      <w:tblStyleRowBandSize w:val="1"/>
      <w:tblStyleColBandSize w:val="1"/>
      <w:tblCellMar>
        <w:top w:w="41" w:type="dxa"/>
        <w:left w:w="827" w:type="dxa"/>
        <w:bottom w:w="0" w:type="dxa"/>
        <w:right w:w="115" w:type="dxa"/>
      </w:tblCellMar>
    </w:tblPr>
  </w:style>
  <w:style w:type="table" w:customStyle="1" w:styleId="afff5">
    <w:basedOn w:val="TableNormal2"/>
    <w:tblPr>
      <w:tblStyleRowBandSize w:val="1"/>
      <w:tblStyleColBandSize w:val="1"/>
      <w:tblCellMar>
        <w:top w:w="41" w:type="dxa"/>
        <w:left w:w="827" w:type="dxa"/>
        <w:bottom w:w="0" w:type="dxa"/>
        <w:right w:w="115" w:type="dxa"/>
      </w:tblCellMar>
    </w:tblPr>
  </w:style>
  <w:style w:type="table" w:customStyle="1" w:styleId="afff6">
    <w:basedOn w:val="TableNormal2"/>
    <w:tblPr>
      <w:tblStyleRowBandSize w:val="1"/>
      <w:tblStyleColBandSize w:val="1"/>
      <w:tblCellMar>
        <w:top w:w="41" w:type="dxa"/>
        <w:left w:w="827" w:type="dxa"/>
        <w:bottom w:w="0" w:type="dxa"/>
        <w:right w:w="115" w:type="dxa"/>
      </w:tblCellMar>
    </w:tblPr>
  </w:style>
  <w:style w:type="table" w:customStyle="1" w:styleId="afff7">
    <w:basedOn w:val="TableNormal0"/>
    <w:tblPr>
      <w:tblStyleRowBandSize w:val="1"/>
      <w:tblStyleColBandSize w:val="1"/>
      <w:tblCellMar>
        <w:top w:w="41" w:type="dxa"/>
        <w:left w:w="827" w:type="dxa"/>
        <w:bottom w:w="0" w:type="dxa"/>
        <w:right w:w="115" w:type="dxa"/>
      </w:tblCellMar>
    </w:tblPr>
  </w:style>
  <w:style w:type="table" w:customStyle="1" w:styleId="afff8">
    <w:basedOn w:val="TableNormal0"/>
    <w:tblPr>
      <w:tblStyleRowBandSize w:val="1"/>
      <w:tblStyleColBandSize w:val="1"/>
      <w:tblCellMar>
        <w:top w:w="41" w:type="dxa"/>
        <w:left w:w="827" w:type="dxa"/>
        <w:bottom w:w="0" w:type="dxa"/>
        <w:right w:w="115" w:type="dxa"/>
      </w:tblCellMar>
    </w:tblPr>
  </w:style>
  <w:style w:type="table" w:customStyle="1" w:styleId="afff9">
    <w:basedOn w:val="TableNormal0"/>
    <w:tblPr>
      <w:tblStyleRowBandSize w:val="1"/>
      <w:tblStyleColBandSize w:val="1"/>
      <w:tblCellMar>
        <w:top w:w="41" w:type="dxa"/>
        <w:left w:w="827" w:type="dxa"/>
        <w:bottom w:w="0" w:type="dxa"/>
        <w:right w:w="115" w:type="dxa"/>
      </w:tblCellMar>
    </w:tblPr>
  </w:style>
  <w:style w:type="table" w:customStyle="1" w:styleId="afffa">
    <w:basedOn w:val="TableNormal0"/>
    <w:tblPr>
      <w:tblStyleRowBandSize w:val="1"/>
      <w:tblStyleColBandSize w:val="1"/>
      <w:tblCellMar>
        <w:top w:w="41" w:type="dxa"/>
        <w:left w:w="827" w:type="dxa"/>
        <w:bottom w:w="0" w:type="dxa"/>
        <w:right w:w="115" w:type="dxa"/>
      </w:tblCellMar>
    </w:tblPr>
  </w:style>
  <w:style w:type="table" w:customStyle="1" w:styleId="afffb">
    <w:basedOn w:val="TableNormal0"/>
    <w:tblPr>
      <w:tblStyleRowBandSize w:val="1"/>
      <w:tblStyleColBandSize w:val="1"/>
      <w:tblCellMar>
        <w:top w:w="41" w:type="dxa"/>
        <w:left w:w="827" w:type="dxa"/>
        <w:bottom w:w="0" w:type="dxa"/>
        <w:right w:w="115" w:type="dxa"/>
      </w:tblCellMar>
    </w:tblPr>
  </w:style>
  <w:style w:type="table" w:customStyle="1" w:styleId="afffc">
    <w:basedOn w:val="TableNormal0"/>
    <w:tblPr>
      <w:tblStyleRowBandSize w:val="1"/>
      <w:tblStyleColBandSize w:val="1"/>
      <w:tblCellMar>
        <w:top w:w="41" w:type="dxa"/>
        <w:left w:w="827" w:type="dxa"/>
        <w:bottom w:w="0" w:type="dxa"/>
        <w:right w:w="115" w:type="dxa"/>
      </w:tblCellMar>
    </w:tblPr>
  </w:style>
  <w:style w:type="table" w:customStyle="1" w:styleId="afffd">
    <w:basedOn w:val="TableNormal0"/>
    <w:tblPr>
      <w:tblStyleRowBandSize w:val="1"/>
      <w:tblStyleColBandSize w:val="1"/>
      <w:tblCellMar>
        <w:top w:w="41" w:type="dxa"/>
        <w:left w:w="827" w:type="dxa"/>
        <w:bottom w:w="0" w:type="dxa"/>
        <w:right w:w="115" w:type="dxa"/>
      </w:tblCellMar>
    </w:tblPr>
  </w:style>
  <w:style w:type="table" w:customStyle="1" w:styleId="afffe">
    <w:basedOn w:val="TableNormal0"/>
    <w:tblPr>
      <w:tblStyleRowBandSize w:val="1"/>
      <w:tblStyleColBandSize w:val="1"/>
      <w:tblCellMar>
        <w:top w:w="41" w:type="dxa"/>
        <w:left w:w="827" w:type="dxa"/>
        <w:bottom w:w="0" w:type="dxa"/>
        <w:right w:w="115" w:type="dxa"/>
      </w:tblCellMar>
    </w:tblPr>
  </w:style>
  <w:style w:type="table" w:customStyle="1" w:styleId="affff">
    <w:basedOn w:val="TableNormal0"/>
    <w:tblPr>
      <w:tblStyleRowBandSize w:val="1"/>
      <w:tblStyleColBandSize w:val="1"/>
      <w:tblCellMar>
        <w:top w:w="41" w:type="dxa"/>
        <w:left w:w="827" w:type="dxa"/>
        <w:bottom w:w="0" w:type="dxa"/>
        <w:right w:w="115" w:type="dxa"/>
      </w:tblCellMar>
    </w:tblPr>
  </w:style>
  <w:style w:type="table" w:customStyle="1" w:styleId="affff0">
    <w:basedOn w:val="TableNormal0"/>
    <w:tblPr>
      <w:tblStyleRowBandSize w:val="1"/>
      <w:tblStyleColBandSize w:val="1"/>
      <w:tblCellMar>
        <w:top w:w="41" w:type="dxa"/>
        <w:left w:w="827" w:type="dxa"/>
        <w:bottom w:w="0" w:type="dxa"/>
        <w:right w:w="115" w:type="dxa"/>
      </w:tblCellMar>
    </w:tblPr>
  </w:style>
  <w:style w:type="table" w:customStyle="1" w:styleId="affff1">
    <w:basedOn w:val="TableNormal0"/>
    <w:tblPr>
      <w:tblStyleRowBandSize w:val="1"/>
      <w:tblStyleColBandSize w:val="1"/>
      <w:tblCellMar>
        <w:top w:w="41" w:type="dxa"/>
        <w:left w:w="827" w:type="dxa"/>
        <w:bottom w:w="0" w:type="dxa"/>
        <w:right w:w="115" w:type="dxa"/>
      </w:tblCellMar>
    </w:tblPr>
  </w:style>
  <w:style w:type="table" w:customStyle="1" w:styleId="affff2">
    <w:basedOn w:val="TableNormal0"/>
    <w:tblPr>
      <w:tblStyleRowBandSize w:val="1"/>
      <w:tblStyleColBandSize w:val="1"/>
      <w:tblCellMar>
        <w:top w:w="41" w:type="dxa"/>
        <w:left w:w="827" w:type="dxa"/>
        <w:bottom w:w="0" w:type="dxa"/>
        <w:right w:w="115" w:type="dxa"/>
      </w:tblCellMar>
    </w:tblPr>
  </w:style>
  <w:style w:type="table" w:customStyle="1" w:styleId="affff3">
    <w:basedOn w:val="TableNormal0"/>
    <w:tblPr>
      <w:tblStyleRowBandSize w:val="1"/>
      <w:tblStyleColBandSize w:val="1"/>
      <w:tblCellMar>
        <w:top w:w="41" w:type="dxa"/>
        <w:left w:w="827" w:type="dxa"/>
        <w:bottom w:w="0" w:type="dxa"/>
        <w:right w:w="115" w:type="dxa"/>
      </w:tblCellMar>
    </w:tblPr>
  </w:style>
  <w:style w:type="table" w:customStyle="1" w:styleId="affff4">
    <w:basedOn w:val="TableNormal0"/>
    <w:tblPr>
      <w:tblStyleRowBandSize w:val="1"/>
      <w:tblStyleColBandSize w:val="1"/>
      <w:tblCellMar>
        <w:top w:w="41" w:type="dxa"/>
        <w:left w:w="827" w:type="dxa"/>
        <w:bottom w:w="0" w:type="dxa"/>
        <w:right w:w="115" w:type="dxa"/>
      </w:tblCellMar>
    </w:tblPr>
  </w:style>
  <w:style w:type="table" w:styleId="Tablaconcuadrcula">
    <w:name w:val="Table Grid"/>
    <w:basedOn w:val="Tablanormal"/>
    <w:uiPriority w:val="39"/>
    <w:rsid w:val="009958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linea.trijaem.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2020</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Guillermo Munoz Acevedo</dc:creator>
  <cp:lastModifiedBy>Tribunal de Justicia del Estado de México</cp:lastModifiedBy>
  <cp:revision>6</cp:revision>
  <dcterms:created xsi:type="dcterms:W3CDTF">2022-06-28T21:24:00Z</dcterms:created>
  <dcterms:modified xsi:type="dcterms:W3CDTF">2022-06-28T23:11:00Z</dcterms:modified>
</cp:coreProperties>
</file>