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DB904" w14:textId="77777777" w:rsidR="009249A8" w:rsidRDefault="00151DB6">
      <w:pPr>
        <w:ind w:left="720" w:right="-425" w:hanging="72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VISTAS</w:t>
      </w:r>
      <w:r>
        <w:rPr>
          <w:rFonts w:ascii="Palatino Linotype" w:eastAsia="Palatino Linotype" w:hAnsi="Palatino Linotype" w:cs="Palatino Linotype"/>
          <w:sz w:val="22"/>
          <w:szCs w:val="22"/>
        </w:rPr>
        <w:t xml:space="preserve"> las constancias para determinar el </w:t>
      </w:r>
      <w:r>
        <w:rPr>
          <w:rFonts w:ascii="Palatino Linotype" w:eastAsia="Palatino Linotype" w:hAnsi="Palatino Linotype" w:cs="Palatino Linotype"/>
          <w:b/>
          <w:sz w:val="22"/>
          <w:szCs w:val="22"/>
        </w:rPr>
        <w:t>Reconocimiento de Prácticas de Transparencia Proactiva</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color w:val="000000"/>
          <w:sz w:val="22"/>
          <w:szCs w:val="22"/>
        </w:rPr>
        <w:t>202</w:t>
      </w:r>
      <w:r>
        <w:rPr>
          <w:rFonts w:ascii="Palatino Linotype" w:eastAsia="Palatino Linotype" w:hAnsi="Palatino Linotype" w:cs="Palatino Linotype"/>
          <w:b/>
          <w:sz w:val="22"/>
          <w:szCs w:val="22"/>
        </w:rPr>
        <w:t>3</w:t>
      </w:r>
      <w:r>
        <w:rPr>
          <w:rFonts w:ascii="Palatino Linotype" w:eastAsia="Palatino Linotype" w:hAnsi="Palatino Linotype" w:cs="Palatino Linotype"/>
          <w:sz w:val="22"/>
          <w:szCs w:val="22"/>
        </w:rPr>
        <w:t>, se procede a emitir el presente Dictamen en razón de los siguientes:</w:t>
      </w:r>
    </w:p>
    <w:p w14:paraId="7A0FC91C" w14:textId="77777777" w:rsidR="009249A8" w:rsidRDefault="009249A8">
      <w:pPr>
        <w:ind w:right="45"/>
        <w:jc w:val="both"/>
        <w:rPr>
          <w:rFonts w:ascii="Palatino Linotype" w:eastAsia="Palatino Linotype" w:hAnsi="Palatino Linotype" w:cs="Palatino Linotype"/>
          <w:sz w:val="22"/>
          <w:szCs w:val="22"/>
        </w:rPr>
      </w:pPr>
    </w:p>
    <w:p w14:paraId="4AA31E46" w14:textId="77777777" w:rsidR="009249A8" w:rsidRDefault="00151DB6">
      <w:pPr>
        <w:ind w:right="46"/>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CONSIDERANDOS</w:t>
      </w:r>
    </w:p>
    <w:p w14:paraId="6ECD3ADE" w14:textId="77777777" w:rsidR="009249A8" w:rsidRDefault="009249A8">
      <w:pPr>
        <w:ind w:right="46"/>
        <w:jc w:val="center"/>
        <w:rPr>
          <w:rFonts w:ascii="Palatino Linotype" w:eastAsia="Palatino Linotype" w:hAnsi="Palatino Linotype" w:cs="Palatino Linotype"/>
          <w:b/>
          <w:sz w:val="22"/>
          <w:szCs w:val="22"/>
        </w:rPr>
      </w:pPr>
    </w:p>
    <w:p w14:paraId="525855E0" w14:textId="578FE7E5" w:rsidR="009249A8" w:rsidRDefault="00151DB6">
      <w:pPr>
        <w:ind w:right="-38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Que el Instituto de Transparencia, Acceso a la Información Pública y Protección de Datos Personales del Estado de México y Municipios (</w:t>
      </w:r>
      <w:proofErr w:type="spellStart"/>
      <w:r>
        <w:rPr>
          <w:rFonts w:ascii="Palatino Linotype" w:eastAsia="Palatino Linotype" w:hAnsi="Palatino Linotype" w:cs="Palatino Linotype"/>
          <w:sz w:val="22"/>
          <w:szCs w:val="22"/>
        </w:rPr>
        <w:t>Infoem</w:t>
      </w:r>
      <w:proofErr w:type="spellEnd"/>
      <w:r>
        <w:rPr>
          <w:rFonts w:ascii="Palatino Linotype" w:eastAsia="Palatino Linotype" w:hAnsi="Palatino Linotype" w:cs="Palatino Linotype"/>
          <w:sz w:val="22"/>
          <w:szCs w:val="22"/>
        </w:rPr>
        <w:t xml:space="preserve">), de conformidad con los artículos 116, fracción VIII de la Constitución Política de los Estados Unidos Mexicanos, 5, párrafo </w:t>
      </w:r>
      <w:r w:rsidR="009C3A1B">
        <w:rPr>
          <w:rFonts w:ascii="Palatino Linotype" w:eastAsia="Palatino Linotype" w:hAnsi="Palatino Linotype" w:cs="Palatino Linotype"/>
          <w:sz w:val="22"/>
          <w:szCs w:val="22"/>
        </w:rPr>
        <w:t>trigésimo</w:t>
      </w:r>
      <w:r>
        <w:rPr>
          <w:rFonts w:ascii="Palatino Linotype" w:eastAsia="Palatino Linotype" w:hAnsi="Palatino Linotype" w:cs="Palatino Linotype"/>
          <w:sz w:val="22"/>
          <w:szCs w:val="22"/>
        </w:rPr>
        <w:t xml:space="preserve"> cuarto, fracción VIII de la Constitución Política del Estado Libre y Soberano de México y 29 de la Ley de Transparencia y Acceso a la Información Pública del Estado de México y Municipios (Ley de Transparencia Local), es un Organismo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 responsable de garantizar el ejercicio de los derechos de acceso a la información pública y la protección de datos personales en posesión de los Sujetos Obligados.</w:t>
      </w:r>
    </w:p>
    <w:p w14:paraId="21E35CB3" w14:textId="77777777" w:rsidR="009249A8" w:rsidRDefault="00151DB6">
      <w:pPr>
        <w:spacing w:before="240"/>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Que el 4 de mayo de 2016, fue publicado en el Periódico Oficial “Gaceta del Gobierno” del Estado de México, el Decreto número 83 por el cual se expidió la Ley de Transparencia Local, misma que se encuentra armonizada con la Ley General de Transparencia y Acceso a la Información Pública (Ley General de Transparencia) de conformidad con su artículo Quinto Transitorio. </w:t>
      </w:r>
    </w:p>
    <w:p w14:paraId="2A680F34" w14:textId="77777777" w:rsidR="009249A8" w:rsidRDefault="00151DB6">
      <w:pPr>
        <w:spacing w:before="240"/>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Que la Ley General de Transparencia y la Ley de Transparencia Local, en su artículo 56 y 70 respectivamente, establecen que los Organismos Garantes emitirán políticas de transparencia proactiva, en atención a los lineamientos generales definidos para ello por el Sistema Nacional, diseñadas para incentivar a los Sujetos Obligados a publicar información adicional a la que establece como mínimo la Ley. Asimismo, dichas políticas tendrán por objeto, promover la reutilización de la información que generan los Sujetos Obligados, considerando la demanda de la sociedad, identificada con base en las metodologías previamente establecidas.</w:t>
      </w:r>
    </w:p>
    <w:p w14:paraId="751BFF00" w14:textId="77777777" w:rsidR="009249A8" w:rsidRDefault="009249A8">
      <w:pPr>
        <w:ind w:right="-425"/>
        <w:jc w:val="both"/>
        <w:rPr>
          <w:rFonts w:ascii="Palatino Linotype" w:eastAsia="Palatino Linotype" w:hAnsi="Palatino Linotype" w:cs="Palatino Linotype"/>
          <w:sz w:val="22"/>
          <w:szCs w:val="22"/>
        </w:rPr>
      </w:pPr>
    </w:p>
    <w:p w14:paraId="4E129D48" w14:textId="1F9B5CC4" w:rsidR="009249A8" w:rsidRDefault="00151DB6">
      <w:pPr>
        <w:pBdr>
          <w:top w:val="nil"/>
          <w:left w:val="nil"/>
          <w:bottom w:val="nil"/>
          <w:right w:val="nil"/>
          <w:between w:val="nil"/>
        </w:pBd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Que</w:t>
      </w:r>
      <w:r w:rsidR="00AF4C1B" w:rsidRPr="00AF4C1B">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conforme a lo dispuesto por el numeral 72 de la Ley de Transparencia Local, el </w:t>
      </w:r>
      <w:proofErr w:type="spellStart"/>
      <w:r>
        <w:rPr>
          <w:rFonts w:ascii="Palatino Linotype" w:eastAsia="Palatino Linotype" w:hAnsi="Palatino Linotype" w:cs="Palatino Linotype"/>
          <w:sz w:val="22"/>
          <w:szCs w:val="22"/>
        </w:rPr>
        <w:t>Infoem</w:t>
      </w:r>
      <w:proofErr w:type="spellEnd"/>
      <w:r>
        <w:rPr>
          <w:rFonts w:ascii="Palatino Linotype" w:eastAsia="Palatino Linotype" w:hAnsi="Palatino Linotype" w:cs="Palatino Linotype"/>
          <w:sz w:val="22"/>
          <w:szCs w:val="22"/>
        </w:rPr>
        <w:t xml:space="preserve"> publicará los criterios para evaluar la efectividad de la política de la transparencia proactiva, considerando como base, la reutilización que la sociedad haga a la información, atendiendo a los Lineamientos emitidos por el Sistema Nacional de Transparencia.</w:t>
      </w:r>
    </w:p>
    <w:p w14:paraId="3B28BDC8" w14:textId="77777777" w:rsidR="009249A8" w:rsidRDefault="009249A8">
      <w:pPr>
        <w:pBdr>
          <w:top w:val="nil"/>
          <w:left w:val="nil"/>
          <w:bottom w:val="nil"/>
          <w:right w:val="nil"/>
          <w:between w:val="nil"/>
        </w:pBdr>
        <w:ind w:right="-425"/>
        <w:jc w:val="both"/>
        <w:rPr>
          <w:rFonts w:ascii="Palatino Linotype" w:eastAsia="Palatino Linotype" w:hAnsi="Palatino Linotype" w:cs="Palatino Linotype"/>
          <w:sz w:val="22"/>
          <w:szCs w:val="22"/>
        </w:rPr>
      </w:pPr>
    </w:p>
    <w:p w14:paraId="25056757" w14:textId="77777777" w:rsidR="009249A8" w:rsidRDefault="00151DB6">
      <w:pPr>
        <w:pBdr>
          <w:top w:val="nil"/>
          <w:left w:val="nil"/>
          <w:bottom w:val="nil"/>
          <w:right w:val="nil"/>
          <w:between w:val="nil"/>
        </w:pBd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Que el 22 de agosto de 2018, el Pleno de este Instituto aprobó las Políticas de Transparencia Proactiva, que tienen por objeto promover la reutilización de la información que generen los </w:t>
      </w:r>
      <w:r>
        <w:rPr>
          <w:rFonts w:ascii="Palatino Linotype" w:eastAsia="Palatino Linotype" w:hAnsi="Palatino Linotype" w:cs="Palatino Linotype"/>
          <w:sz w:val="22"/>
          <w:szCs w:val="22"/>
        </w:rPr>
        <w:lastRenderedPageBreak/>
        <w:t>Sujetos Obligados considerando la demanda de la sociedad, identificada con base en los Lineamientos y dichas Políticas.</w:t>
      </w:r>
    </w:p>
    <w:p w14:paraId="5B5A4B99" w14:textId="77777777" w:rsidR="009249A8" w:rsidRDefault="009249A8">
      <w:pPr>
        <w:pBdr>
          <w:top w:val="nil"/>
          <w:left w:val="nil"/>
          <w:bottom w:val="nil"/>
          <w:right w:val="nil"/>
          <w:between w:val="nil"/>
        </w:pBdr>
        <w:ind w:right="-425"/>
        <w:jc w:val="both"/>
        <w:rPr>
          <w:rFonts w:ascii="Palatino Linotype" w:eastAsia="Palatino Linotype" w:hAnsi="Palatino Linotype" w:cs="Palatino Linotype"/>
          <w:sz w:val="22"/>
          <w:szCs w:val="22"/>
        </w:rPr>
      </w:pPr>
    </w:p>
    <w:p w14:paraId="32130200" w14:textId="77777777" w:rsidR="009249A8" w:rsidRDefault="00151DB6">
      <w:pPr>
        <w:pBdr>
          <w:top w:val="nil"/>
          <w:left w:val="nil"/>
          <w:bottom w:val="nil"/>
          <w:right w:val="nil"/>
          <w:between w:val="nil"/>
        </w:pBd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Que el 22 de noviembre de 2018, el Pleno de este Instituto aprobó los Criterios de Evaluación de las Políticas de Transparencia Proactiva (Criterios de Evaluación), que establecen los elementos a considerar para realizar la valoración cuantitativa y cualitativa de las prácticas en esta materia. </w:t>
      </w:r>
    </w:p>
    <w:p w14:paraId="1E40968A" w14:textId="77777777" w:rsidR="009249A8" w:rsidRDefault="009249A8">
      <w:pPr>
        <w:pBdr>
          <w:top w:val="nil"/>
          <w:left w:val="nil"/>
          <w:bottom w:val="nil"/>
          <w:right w:val="nil"/>
          <w:between w:val="nil"/>
        </w:pBdr>
        <w:ind w:right="-425"/>
        <w:jc w:val="both"/>
        <w:rPr>
          <w:rFonts w:ascii="Palatino Linotype" w:eastAsia="Palatino Linotype" w:hAnsi="Palatino Linotype" w:cs="Palatino Linotype"/>
          <w:sz w:val="22"/>
          <w:szCs w:val="22"/>
        </w:rPr>
      </w:pPr>
    </w:p>
    <w:p w14:paraId="2EDBEC1F" w14:textId="77777777" w:rsidR="009249A8" w:rsidRDefault="00151DB6">
      <w:p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Que para establecer las directrices que deben observarse para identificar las prácticas de transparencia proactiva, el 26 de abril de 2023, se publicaron en el Diario Oficial de la Federación los Lineamientos para la Emisión y Evaluación de Políticas de Transparencia Proactiva (Lineamientos del SNT), derivado del Acuerdo del Consejo Nacional del Sistema Nacional de Transparencia, Acceso a la Información Pública y Protección de Datos Personales (CONAIP/SNT/ACUERDO/ORD01-31/03/2023-06), que abroga los "Lineamientos para Determinar los Catálogos y Publicación de Información de Interés Público; y para la Emisión y Evaluación de Políticas de Transparencia Proactiva".</w:t>
      </w:r>
    </w:p>
    <w:p w14:paraId="45FE3FBF" w14:textId="77777777" w:rsidR="009249A8" w:rsidRDefault="009249A8">
      <w:pPr>
        <w:ind w:right="-425"/>
        <w:jc w:val="both"/>
        <w:rPr>
          <w:rFonts w:ascii="Palatino Linotype" w:eastAsia="Palatino Linotype" w:hAnsi="Palatino Linotype" w:cs="Palatino Linotype"/>
          <w:sz w:val="22"/>
          <w:szCs w:val="22"/>
        </w:rPr>
      </w:pPr>
    </w:p>
    <w:p w14:paraId="45E05E19" w14:textId="26427C95" w:rsidR="009249A8" w:rsidRDefault="00151DB6">
      <w:p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Que el </w:t>
      </w:r>
      <w:proofErr w:type="spellStart"/>
      <w:r>
        <w:rPr>
          <w:rFonts w:ascii="Palatino Linotype" w:eastAsia="Palatino Linotype" w:hAnsi="Palatino Linotype" w:cs="Palatino Linotype"/>
          <w:sz w:val="22"/>
          <w:szCs w:val="22"/>
        </w:rPr>
        <w:t>Infoem</w:t>
      </w:r>
      <w:proofErr w:type="spellEnd"/>
      <w:r w:rsidR="00AF4C1B">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cuenta con sus Políticas y Criterios vigentes en materia de Transparencia Proactiva, así como con una estrategia de acompañamiento con los Sujetos Obligados de la entidad, con la finalidad  de incentivar la publicación de información adicional a la establecida en sus obligaciones de transparencia, misma que desde hace 3 años se realiza por medio de las Jornadas de sensibilización en materia de Transparencia proactiva, consolidando con ello las directrices mediante las cuales se realizará la evaluación en materia de transparencia proactiva; es así que</w:t>
      </w:r>
      <w:r w:rsidR="007B556D">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en atención al artículo 24 de los Lineamientos citados previamente, </w:t>
      </w:r>
      <w:r w:rsidR="007B556D">
        <w:rPr>
          <w:rFonts w:ascii="Palatino Linotype" w:eastAsia="Palatino Linotype" w:hAnsi="Palatino Linotype" w:cs="Palatino Linotype"/>
          <w:sz w:val="22"/>
          <w:szCs w:val="22"/>
        </w:rPr>
        <w:t xml:space="preserve">el cual </w:t>
      </w:r>
      <w:r>
        <w:rPr>
          <w:rFonts w:ascii="Palatino Linotype" w:eastAsia="Palatino Linotype" w:hAnsi="Palatino Linotype" w:cs="Palatino Linotype"/>
          <w:sz w:val="22"/>
          <w:szCs w:val="22"/>
        </w:rPr>
        <w:t xml:space="preserve">establece que: </w:t>
      </w:r>
      <w:r>
        <w:rPr>
          <w:rFonts w:ascii="Palatino Linotype" w:eastAsia="Palatino Linotype" w:hAnsi="Palatino Linotype" w:cs="Palatino Linotype"/>
          <w:i/>
          <w:sz w:val="22"/>
          <w:szCs w:val="22"/>
        </w:rPr>
        <w:t>“La Comisión de Estado Abierto y de Transparencia Proactiva del Sistema Nacional y, en su caso, los organismos garantes dentro de su ámbito de competencia, serán los encargados de interpretar los presentes Lineamientos y de resolver cualquier asunto no previsto en los mismos”,</w:t>
      </w:r>
      <w:r>
        <w:rPr>
          <w:rFonts w:ascii="Palatino Linotype" w:eastAsia="Palatino Linotype" w:hAnsi="Palatino Linotype" w:cs="Palatino Linotype"/>
          <w:sz w:val="22"/>
          <w:szCs w:val="22"/>
        </w:rPr>
        <w:t xml:space="preserve"> se advierte que no se contravienen los criterios establecidos por el Sistema Nacional de Transparencia, Acceso a la Información Pública y Protección de Datos Personales (SNT).</w:t>
      </w:r>
    </w:p>
    <w:p w14:paraId="4B86CB82" w14:textId="77777777" w:rsidR="009249A8" w:rsidRDefault="009249A8">
      <w:pPr>
        <w:ind w:right="-425"/>
        <w:jc w:val="both"/>
        <w:rPr>
          <w:rFonts w:ascii="Palatino Linotype" w:eastAsia="Palatino Linotype" w:hAnsi="Palatino Linotype" w:cs="Palatino Linotype"/>
          <w:sz w:val="22"/>
          <w:szCs w:val="22"/>
        </w:rPr>
      </w:pPr>
    </w:p>
    <w:p w14:paraId="0D3A1FAF" w14:textId="70A64329" w:rsidR="009249A8" w:rsidRDefault="00151DB6">
      <w:p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Que</w:t>
      </w:r>
      <w:r w:rsidR="007B556D">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de conformidad con el artículo 5 de los Lineamientos del SNT, </w:t>
      </w:r>
      <w:r w:rsidR="009419A0">
        <w:rPr>
          <w:rFonts w:ascii="Palatino Linotype" w:eastAsia="Palatino Linotype" w:hAnsi="Palatino Linotype" w:cs="Palatino Linotype"/>
          <w:sz w:val="22"/>
          <w:szCs w:val="22"/>
        </w:rPr>
        <w:t>las propuestas fueron</w:t>
      </w:r>
      <w:r>
        <w:rPr>
          <w:rFonts w:ascii="Palatino Linotype" w:eastAsia="Palatino Linotype" w:hAnsi="Palatino Linotype" w:cs="Palatino Linotype"/>
          <w:sz w:val="22"/>
          <w:szCs w:val="22"/>
        </w:rPr>
        <w:t xml:space="preserve"> analizad</w:t>
      </w:r>
      <w:r w:rsidR="009419A0">
        <w:rPr>
          <w:rFonts w:ascii="Palatino Linotype" w:eastAsia="Palatino Linotype" w:hAnsi="Palatino Linotype" w:cs="Palatino Linotype"/>
          <w:sz w:val="22"/>
          <w:szCs w:val="22"/>
        </w:rPr>
        <w:t>a</w:t>
      </w:r>
      <w:r>
        <w:rPr>
          <w:rFonts w:ascii="Palatino Linotype" w:eastAsia="Palatino Linotype" w:hAnsi="Palatino Linotype" w:cs="Palatino Linotype"/>
          <w:sz w:val="22"/>
          <w:szCs w:val="22"/>
        </w:rPr>
        <w:t xml:space="preserve">s de forma armónica con la normatividad del SNT, </w:t>
      </w:r>
      <w:r w:rsidR="007B556D">
        <w:rPr>
          <w:rFonts w:ascii="Palatino Linotype" w:eastAsia="Palatino Linotype" w:hAnsi="Palatino Linotype" w:cs="Palatino Linotype"/>
          <w:sz w:val="22"/>
          <w:szCs w:val="22"/>
        </w:rPr>
        <w:t>tomando como base</w:t>
      </w:r>
      <w:r w:rsidR="009419A0">
        <w:rPr>
          <w:rFonts w:ascii="Palatino Linotype" w:eastAsia="Palatino Linotype" w:hAnsi="Palatino Linotype" w:cs="Palatino Linotype"/>
          <w:sz w:val="22"/>
          <w:szCs w:val="22"/>
        </w:rPr>
        <w:t xml:space="preserve"> principal</w:t>
      </w:r>
      <w:r w:rsidR="007B556D">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los criterios de Evaluación del  </w:t>
      </w:r>
      <w:proofErr w:type="spellStart"/>
      <w:r>
        <w:rPr>
          <w:rFonts w:ascii="Palatino Linotype" w:eastAsia="Palatino Linotype" w:hAnsi="Palatino Linotype" w:cs="Palatino Linotype"/>
          <w:sz w:val="22"/>
          <w:szCs w:val="22"/>
        </w:rPr>
        <w:t>Infoem</w:t>
      </w:r>
      <w:proofErr w:type="spellEnd"/>
      <w:r>
        <w:rPr>
          <w:rFonts w:ascii="Palatino Linotype" w:eastAsia="Palatino Linotype" w:hAnsi="Palatino Linotype" w:cs="Palatino Linotype"/>
          <w:sz w:val="22"/>
          <w:szCs w:val="22"/>
        </w:rPr>
        <w:t>, en tanto la normatividad no sea homologada en su totalidad</w:t>
      </w:r>
      <w:r w:rsidR="007B556D">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con la finalidad de no desincentivar el interés de los Sujetos Obligados que han permanecido constantes en el compromiso de construir información que permita reducir las asimetrías de la información, mejorar el acceso a trámites y/o servicios; facilitar la toma de decisiones y hacer </w:t>
      </w:r>
      <w:r>
        <w:rPr>
          <w:rFonts w:ascii="Palatino Linotype" w:eastAsia="Palatino Linotype" w:hAnsi="Palatino Linotype" w:cs="Palatino Linotype"/>
          <w:sz w:val="22"/>
          <w:szCs w:val="22"/>
        </w:rPr>
        <w:lastRenderedPageBreak/>
        <w:t>más efectiva la rendición de cuentas, en razón de las particularidades institucionales, geográficas, sociales, del Estado de México.</w:t>
      </w:r>
    </w:p>
    <w:p w14:paraId="09DE2DCE" w14:textId="77777777" w:rsidR="009249A8" w:rsidRDefault="009249A8">
      <w:pPr>
        <w:pBdr>
          <w:top w:val="nil"/>
          <w:left w:val="nil"/>
          <w:bottom w:val="nil"/>
          <w:right w:val="nil"/>
          <w:between w:val="nil"/>
        </w:pBdr>
        <w:ind w:right="-425"/>
        <w:jc w:val="both"/>
        <w:rPr>
          <w:rFonts w:ascii="Palatino Linotype" w:eastAsia="Palatino Linotype" w:hAnsi="Palatino Linotype" w:cs="Palatino Linotype"/>
          <w:color w:val="000000"/>
          <w:sz w:val="22"/>
          <w:szCs w:val="22"/>
        </w:rPr>
      </w:pPr>
    </w:p>
    <w:p w14:paraId="2B8FF847" w14:textId="5FCF30EB" w:rsidR="009249A8" w:rsidRDefault="00151DB6">
      <w:pPr>
        <w:pBdr>
          <w:top w:val="nil"/>
          <w:left w:val="nil"/>
          <w:bottom w:val="nil"/>
          <w:right w:val="nil"/>
          <w:between w:val="nil"/>
        </w:pBdr>
        <w:ind w:right="-425"/>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Que el 4 de mayo de 202</w:t>
      </w:r>
      <w:r>
        <w:rPr>
          <w:rFonts w:ascii="Palatino Linotype" w:eastAsia="Palatino Linotype" w:hAnsi="Palatino Linotype" w:cs="Palatino Linotype"/>
          <w:sz w:val="22"/>
          <w:szCs w:val="22"/>
        </w:rPr>
        <w:t>3</w:t>
      </w:r>
      <w:r>
        <w:rPr>
          <w:rFonts w:ascii="Palatino Linotype" w:eastAsia="Palatino Linotype" w:hAnsi="Palatino Linotype" w:cs="Palatino Linotype"/>
          <w:color w:val="000000"/>
          <w:sz w:val="22"/>
          <w:szCs w:val="22"/>
        </w:rPr>
        <w:t xml:space="preserve">, en la décima sexta sesión ordinaria del Pleno del </w:t>
      </w:r>
      <w:proofErr w:type="spellStart"/>
      <w:r>
        <w:rPr>
          <w:rFonts w:ascii="Palatino Linotype" w:eastAsia="Palatino Linotype" w:hAnsi="Palatino Linotype" w:cs="Palatino Linotype"/>
          <w:color w:val="000000"/>
          <w:sz w:val="22"/>
          <w:szCs w:val="22"/>
        </w:rPr>
        <w:t>Infoem</w:t>
      </w:r>
      <w:proofErr w:type="spellEnd"/>
      <w:r w:rsidR="007B556D">
        <w:rPr>
          <w:rFonts w:ascii="Palatino Linotype" w:eastAsia="Palatino Linotype" w:hAnsi="Palatino Linotype" w:cs="Palatino Linotype"/>
          <w:color w:val="000000"/>
          <w:sz w:val="22"/>
          <w:szCs w:val="22"/>
        </w:rPr>
        <w:t>,</w:t>
      </w:r>
      <w:r>
        <w:rPr>
          <w:rFonts w:ascii="Palatino Linotype" w:eastAsia="Palatino Linotype" w:hAnsi="Palatino Linotype" w:cs="Palatino Linotype"/>
          <w:color w:val="000000"/>
          <w:sz w:val="22"/>
          <w:szCs w:val="22"/>
        </w:rPr>
        <w:t xml:space="preserve"> se aprobó la Convocatoria para el Reconocimiento de Prácticas de Transparencia Proactiva 202</w:t>
      </w:r>
      <w:r>
        <w:rPr>
          <w:rFonts w:ascii="Palatino Linotype" w:eastAsia="Palatino Linotype" w:hAnsi="Palatino Linotype" w:cs="Palatino Linotype"/>
          <w:sz w:val="22"/>
          <w:szCs w:val="22"/>
        </w:rPr>
        <w:t>3</w:t>
      </w:r>
      <w:r>
        <w:rPr>
          <w:rFonts w:ascii="Palatino Linotype" w:eastAsia="Palatino Linotype" w:hAnsi="Palatino Linotype" w:cs="Palatino Linotype"/>
          <w:color w:val="000000"/>
          <w:sz w:val="22"/>
          <w:szCs w:val="22"/>
        </w:rPr>
        <w:t xml:space="preserve">, por lo que fue publicada el mismo día en la página </w:t>
      </w:r>
      <w:r>
        <w:rPr>
          <w:rFonts w:ascii="Palatino Linotype" w:eastAsia="Palatino Linotype" w:hAnsi="Palatino Linotype" w:cs="Palatino Linotype"/>
          <w:sz w:val="22"/>
          <w:szCs w:val="22"/>
        </w:rPr>
        <w:t>i</w:t>
      </w:r>
      <w:r>
        <w:rPr>
          <w:rFonts w:ascii="Palatino Linotype" w:eastAsia="Palatino Linotype" w:hAnsi="Palatino Linotype" w:cs="Palatino Linotype"/>
          <w:color w:val="000000"/>
          <w:sz w:val="22"/>
          <w:szCs w:val="22"/>
        </w:rPr>
        <w:t xml:space="preserve">nstitucional del </w:t>
      </w:r>
      <w:proofErr w:type="spellStart"/>
      <w:r>
        <w:rPr>
          <w:rFonts w:ascii="Palatino Linotype" w:eastAsia="Palatino Linotype" w:hAnsi="Palatino Linotype" w:cs="Palatino Linotype"/>
          <w:color w:val="000000"/>
          <w:sz w:val="22"/>
          <w:szCs w:val="22"/>
        </w:rPr>
        <w:t>Infoem</w:t>
      </w:r>
      <w:proofErr w:type="spellEnd"/>
      <w:r>
        <w:rPr>
          <w:rFonts w:ascii="Palatino Linotype" w:eastAsia="Palatino Linotype" w:hAnsi="Palatino Linotype" w:cs="Palatino Linotype"/>
          <w:color w:val="000000"/>
          <w:sz w:val="22"/>
          <w:szCs w:val="22"/>
        </w:rPr>
        <w:t>, lo anterior, a fin de que los Sujetos Obligados del Estado de México solicit</w:t>
      </w:r>
      <w:r>
        <w:rPr>
          <w:rFonts w:ascii="Palatino Linotype" w:eastAsia="Palatino Linotype" w:hAnsi="Palatino Linotype" w:cs="Palatino Linotype"/>
          <w:sz w:val="22"/>
          <w:szCs w:val="22"/>
        </w:rPr>
        <w:t>ará</w:t>
      </w:r>
      <w:r>
        <w:rPr>
          <w:rFonts w:ascii="Palatino Linotype" w:eastAsia="Palatino Linotype" w:hAnsi="Palatino Linotype" w:cs="Palatino Linotype"/>
          <w:color w:val="000000"/>
          <w:sz w:val="22"/>
          <w:szCs w:val="22"/>
        </w:rPr>
        <w:t xml:space="preserve">n a este Instituto el </w:t>
      </w:r>
      <w:r>
        <w:rPr>
          <w:rFonts w:ascii="Palatino Linotype" w:eastAsia="Palatino Linotype" w:hAnsi="Palatino Linotype" w:cs="Palatino Linotype"/>
          <w:sz w:val="22"/>
          <w:szCs w:val="22"/>
        </w:rPr>
        <w:t>R</w:t>
      </w:r>
      <w:r>
        <w:rPr>
          <w:rFonts w:ascii="Palatino Linotype" w:eastAsia="Palatino Linotype" w:hAnsi="Palatino Linotype" w:cs="Palatino Linotype"/>
          <w:color w:val="000000"/>
          <w:sz w:val="22"/>
          <w:szCs w:val="22"/>
        </w:rPr>
        <w:t xml:space="preserve">econocimiento de las prácticas vigentes en materia de Transparencia Proactiva que hayan desarrollado, y se consideren armónicas con lo establecido en el Capítulo III, </w:t>
      </w:r>
      <w:r>
        <w:rPr>
          <w:rFonts w:ascii="Palatino Linotype" w:eastAsia="Palatino Linotype" w:hAnsi="Palatino Linotype" w:cs="Palatino Linotype"/>
          <w:sz w:val="22"/>
          <w:szCs w:val="22"/>
        </w:rPr>
        <w:t>Artículo 18</w:t>
      </w:r>
      <w:r>
        <w:rPr>
          <w:rFonts w:ascii="Palatino Linotype" w:eastAsia="Palatino Linotype" w:hAnsi="Palatino Linotype" w:cs="Palatino Linotype"/>
          <w:color w:val="000000"/>
          <w:sz w:val="22"/>
          <w:szCs w:val="22"/>
        </w:rPr>
        <w:t xml:space="preserve"> de los Lineamientos del SNT.</w:t>
      </w:r>
    </w:p>
    <w:p w14:paraId="4D34775C" w14:textId="77777777" w:rsidR="009249A8" w:rsidRDefault="009249A8">
      <w:pPr>
        <w:ind w:right="-425"/>
        <w:jc w:val="both"/>
        <w:rPr>
          <w:rFonts w:ascii="Palatino Linotype" w:eastAsia="Palatino Linotype" w:hAnsi="Palatino Linotype" w:cs="Palatino Linotype"/>
          <w:sz w:val="22"/>
          <w:szCs w:val="22"/>
          <w:highlight w:val="yellow"/>
        </w:rPr>
      </w:pPr>
    </w:p>
    <w:p w14:paraId="70D3EDC5" w14:textId="77777777" w:rsidR="009249A8" w:rsidRDefault="00151DB6">
      <w:pPr>
        <w:ind w:right="-425"/>
        <w:jc w:val="both"/>
        <w:rPr>
          <w:rFonts w:ascii="Palatino Linotype" w:eastAsia="Palatino Linotype" w:hAnsi="Palatino Linotype" w:cs="Palatino Linotype"/>
          <w:sz w:val="22"/>
          <w:szCs w:val="22"/>
          <w:highlight w:val="white"/>
        </w:rPr>
      </w:pPr>
      <w:r>
        <w:rPr>
          <w:rFonts w:ascii="Palatino Linotype" w:eastAsia="Palatino Linotype" w:hAnsi="Palatino Linotype" w:cs="Palatino Linotype"/>
          <w:sz w:val="22"/>
          <w:szCs w:val="22"/>
          <w:highlight w:val="white"/>
        </w:rPr>
        <w:t>Que el día 9 de mayo de 2023, la Dirección General de Transparencia, Acceso a la Información Pública y Gobierno Abierto, inició con la recepción de las prácticas remitidas por parte de los Sujetos Obligados.</w:t>
      </w:r>
    </w:p>
    <w:p w14:paraId="43172679" w14:textId="60BE2E6B" w:rsidR="00544A23" w:rsidRDefault="00544A23">
      <w:pPr>
        <w:spacing w:before="240"/>
        <w:ind w:right="-425"/>
        <w:jc w:val="both"/>
        <w:rPr>
          <w:rFonts w:ascii="Palatino Linotype" w:eastAsia="Palatino Linotype" w:hAnsi="Palatino Linotype" w:cs="Palatino Linotype"/>
          <w:sz w:val="22"/>
          <w:szCs w:val="22"/>
        </w:rPr>
      </w:pPr>
      <w:r w:rsidRPr="00544A23">
        <w:rPr>
          <w:rFonts w:ascii="Palatino Linotype" w:eastAsia="Palatino Linotype" w:hAnsi="Palatino Linotype" w:cs="Palatino Linotype"/>
          <w:sz w:val="22"/>
          <w:szCs w:val="22"/>
        </w:rPr>
        <w:t>Que, con la finalidad de contar con evaluaciones integrales de las postulaciones</w:t>
      </w:r>
      <w:r w:rsidR="00AF4C1B">
        <w:rPr>
          <w:rFonts w:ascii="Palatino Linotype" w:eastAsia="Palatino Linotype" w:hAnsi="Palatino Linotype" w:cs="Palatino Linotype"/>
          <w:sz w:val="22"/>
          <w:szCs w:val="22"/>
        </w:rPr>
        <w:t>,</w:t>
      </w:r>
      <w:r w:rsidRPr="00544A23">
        <w:rPr>
          <w:rFonts w:ascii="Palatino Linotype" w:eastAsia="Palatino Linotype" w:hAnsi="Palatino Linotype" w:cs="Palatino Linotype"/>
          <w:sz w:val="22"/>
          <w:szCs w:val="22"/>
        </w:rPr>
        <w:t xml:space="preserve"> se consideró oportuno crear un Jurado Calificador</w:t>
      </w:r>
      <w:r w:rsidR="00AF4C1B">
        <w:rPr>
          <w:rFonts w:ascii="Palatino Linotype" w:eastAsia="Palatino Linotype" w:hAnsi="Palatino Linotype" w:cs="Palatino Linotype"/>
          <w:sz w:val="22"/>
          <w:szCs w:val="22"/>
        </w:rPr>
        <w:t>,</w:t>
      </w:r>
      <w:r w:rsidRPr="00544A23">
        <w:rPr>
          <w:rFonts w:ascii="Palatino Linotype" w:eastAsia="Palatino Linotype" w:hAnsi="Palatino Linotype" w:cs="Palatino Linotype"/>
          <w:sz w:val="22"/>
          <w:szCs w:val="22"/>
        </w:rPr>
        <w:t xml:space="preserve"> el cual determinó las prácticas que serían acreedoras al Reconocimiento de Transparencia Proactiva,</w:t>
      </w:r>
      <w:r>
        <w:rPr>
          <w:rFonts w:ascii="Palatino Linotype" w:eastAsia="Palatino Linotype" w:hAnsi="Palatino Linotype" w:cs="Palatino Linotype"/>
          <w:sz w:val="22"/>
          <w:szCs w:val="22"/>
        </w:rPr>
        <w:t xml:space="preserve"> y</w:t>
      </w:r>
      <w:r w:rsidRPr="00544A23">
        <w:rPr>
          <w:rFonts w:ascii="Palatino Linotype" w:eastAsia="Palatino Linotype" w:hAnsi="Palatino Linotype" w:cs="Palatino Linotype"/>
          <w:sz w:val="22"/>
          <w:szCs w:val="22"/>
        </w:rPr>
        <w:t xml:space="preserve"> que conforme a los parámetros establecidos en años anteriores por el Jurado fueron evaluados a fin de mantener la calidad en las prácticas; en ese sentido se integró por la persona titular de la Dirección General de Transparencia, Acceso a la Información Pública y Gobierno Abierto; por la persona titular de la Dirección General de Capacitación y Certificación; por la persona titular de la Dirección General Jurídica y de Verificación;  por la persona titular de la Dirección de Archivo y Gestión Documental; y por la Unidad de Investigación, todas de este Instituto.</w:t>
      </w:r>
    </w:p>
    <w:p w14:paraId="0FE5A4C1" w14:textId="2E13A7BF" w:rsidR="009249A8" w:rsidRDefault="00151DB6">
      <w:pPr>
        <w:spacing w:before="240"/>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Que</w:t>
      </w:r>
      <w:r w:rsidR="007B556D">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color w:val="000000"/>
          <w:sz w:val="22"/>
          <w:szCs w:val="22"/>
        </w:rPr>
        <w:t xml:space="preserve">posterior </w:t>
      </w:r>
      <w:r>
        <w:rPr>
          <w:rFonts w:ascii="Palatino Linotype" w:eastAsia="Palatino Linotype" w:hAnsi="Palatino Linotype" w:cs="Palatino Linotype"/>
          <w:sz w:val="22"/>
          <w:szCs w:val="22"/>
        </w:rPr>
        <w:t>a</w:t>
      </w:r>
      <w:r>
        <w:rPr>
          <w:rFonts w:ascii="Palatino Linotype" w:eastAsia="Palatino Linotype" w:hAnsi="Palatino Linotype" w:cs="Palatino Linotype"/>
          <w:color w:val="000000"/>
          <w:sz w:val="22"/>
          <w:szCs w:val="22"/>
        </w:rPr>
        <w:t xml:space="preserve"> la evaluación realizada </w:t>
      </w:r>
      <w:r>
        <w:rPr>
          <w:rFonts w:ascii="Palatino Linotype" w:eastAsia="Palatino Linotype" w:hAnsi="Palatino Linotype" w:cs="Palatino Linotype"/>
          <w:sz w:val="22"/>
          <w:szCs w:val="22"/>
        </w:rPr>
        <w:t>de conformidad con la interpretación armónica de la normatividad aplicable</w:t>
      </w:r>
      <w:r w:rsidR="007B556D">
        <w:rPr>
          <w:rFonts w:ascii="Palatino Linotype" w:eastAsia="Palatino Linotype" w:hAnsi="Palatino Linotype" w:cs="Palatino Linotype"/>
          <w:sz w:val="22"/>
          <w:szCs w:val="22"/>
        </w:rPr>
        <w:t>,</w:t>
      </w:r>
      <w:r>
        <w:rPr>
          <w:rFonts w:ascii="Palatino Linotype" w:eastAsia="Palatino Linotype" w:hAnsi="Palatino Linotype" w:cs="Palatino Linotype"/>
          <w:color w:val="000000"/>
          <w:sz w:val="22"/>
          <w:szCs w:val="22"/>
        </w:rPr>
        <w:t xml:space="preserve"> los Sujetos Obligados podrán conocer los motivos por los cuales se considera procedente o no, el </w:t>
      </w:r>
      <w:r>
        <w:rPr>
          <w:rFonts w:ascii="Palatino Linotype" w:eastAsia="Palatino Linotype" w:hAnsi="Palatino Linotype" w:cs="Palatino Linotype"/>
          <w:sz w:val="22"/>
          <w:szCs w:val="22"/>
        </w:rPr>
        <w:t>R</w:t>
      </w:r>
      <w:r>
        <w:rPr>
          <w:rFonts w:ascii="Palatino Linotype" w:eastAsia="Palatino Linotype" w:hAnsi="Palatino Linotype" w:cs="Palatino Linotype"/>
          <w:color w:val="000000"/>
          <w:sz w:val="22"/>
          <w:szCs w:val="22"/>
        </w:rPr>
        <w:t xml:space="preserve">econocimiento de </w:t>
      </w:r>
      <w:r>
        <w:rPr>
          <w:rFonts w:ascii="Palatino Linotype" w:eastAsia="Palatino Linotype" w:hAnsi="Palatino Linotype" w:cs="Palatino Linotype"/>
          <w:sz w:val="22"/>
          <w:szCs w:val="22"/>
        </w:rPr>
        <w:t>P</w:t>
      </w:r>
      <w:r>
        <w:rPr>
          <w:rFonts w:ascii="Palatino Linotype" w:eastAsia="Palatino Linotype" w:hAnsi="Palatino Linotype" w:cs="Palatino Linotype"/>
          <w:color w:val="000000"/>
          <w:sz w:val="22"/>
          <w:szCs w:val="22"/>
        </w:rPr>
        <w:t>rácticas de Transparencia Proactiva</w:t>
      </w:r>
      <w:r w:rsidR="007B556D">
        <w:rPr>
          <w:rFonts w:ascii="Palatino Linotype" w:eastAsia="Palatino Linotype" w:hAnsi="Palatino Linotype" w:cs="Palatino Linotype"/>
          <w:color w:val="000000"/>
          <w:sz w:val="22"/>
          <w:szCs w:val="22"/>
        </w:rPr>
        <w:t>,</w:t>
      </w:r>
      <w:r>
        <w:rPr>
          <w:rFonts w:ascii="Palatino Linotype" w:eastAsia="Palatino Linotype" w:hAnsi="Palatino Linotype" w:cs="Palatino Linotype"/>
          <w:color w:val="000000"/>
          <w:sz w:val="22"/>
          <w:szCs w:val="22"/>
        </w:rPr>
        <w:t xml:space="preserve"> mismo que, en caso de ser procedente, tendrá una vigencia de 12 meses</w:t>
      </w:r>
      <w:r>
        <w:rPr>
          <w:rFonts w:ascii="Palatino Linotype" w:eastAsia="Palatino Linotype" w:hAnsi="Palatino Linotype" w:cs="Palatino Linotype"/>
          <w:sz w:val="22"/>
          <w:szCs w:val="22"/>
        </w:rPr>
        <w:t xml:space="preserve">, de conformidad con el artículo 19 de los Lineamientos del SNT. </w:t>
      </w:r>
      <w:r>
        <w:rPr>
          <w:rFonts w:ascii="Palatino Linotype" w:eastAsia="Palatino Linotype" w:hAnsi="Palatino Linotype" w:cs="Palatino Linotype"/>
          <w:color w:val="000000"/>
          <w:sz w:val="22"/>
          <w:szCs w:val="22"/>
        </w:rPr>
        <w:t xml:space="preserve">Asimismo, los dictámenes del jurado serán definitivos e inapelables y se darán a conocer el día </w:t>
      </w:r>
      <w:r>
        <w:rPr>
          <w:rFonts w:ascii="Palatino Linotype" w:eastAsia="Palatino Linotype" w:hAnsi="Palatino Linotype" w:cs="Palatino Linotype"/>
          <w:sz w:val="22"/>
          <w:szCs w:val="22"/>
        </w:rPr>
        <w:t xml:space="preserve">25 </w:t>
      </w:r>
      <w:r>
        <w:rPr>
          <w:rFonts w:ascii="Palatino Linotype" w:eastAsia="Palatino Linotype" w:hAnsi="Palatino Linotype" w:cs="Palatino Linotype"/>
          <w:color w:val="000000"/>
          <w:sz w:val="22"/>
          <w:szCs w:val="22"/>
        </w:rPr>
        <w:t>de agosto de 202</w:t>
      </w:r>
      <w:r>
        <w:rPr>
          <w:rFonts w:ascii="Palatino Linotype" w:eastAsia="Palatino Linotype" w:hAnsi="Palatino Linotype" w:cs="Palatino Linotype"/>
          <w:sz w:val="22"/>
          <w:szCs w:val="22"/>
        </w:rPr>
        <w:t>3</w:t>
      </w:r>
      <w:r>
        <w:rPr>
          <w:rFonts w:ascii="Palatino Linotype" w:eastAsia="Palatino Linotype" w:hAnsi="Palatino Linotype" w:cs="Palatino Linotype"/>
          <w:color w:val="000000"/>
          <w:sz w:val="22"/>
          <w:szCs w:val="22"/>
        </w:rPr>
        <w:t xml:space="preserve">, a través de medios electrónicos. </w:t>
      </w:r>
    </w:p>
    <w:p w14:paraId="77EE47AB" w14:textId="77777777" w:rsidR="009249A8" w:rsidRDefault="009249A8">
      <w:pPr>
        <w:ind w:right="-425"/>
        <w:jc w:val="both"/>
        <w:rPr>
          <w:rFonts w:ascii="Palatino Linotype" w:eastAsia="Palatino Linotype" w:hAnsi="Palatino Linotype" w:cs="Palatino Linotype"/>
          <w:sz w:val="22"/>
          <w:szCs w:val="22"/>
        </w:rPr>
      </w:pPr>
    </w:p>
    <w:p w14:paraId="0B4056DF" w14:textId="4A912B69" w:rsidR="009249A8" w:rsidRDefault="00151DB6">
      <w:p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COMPETENCIA</w:t>
      </w:r>
      <w:r>
        <w:rPr>
          <w:rFonts w:ascii="Palatino Linotype" w:eastAsia="Palatino Linotype" w:hAnsi="Palatino Linotype" w:cs="Palatino Linotype"/>
          <w:sz w:val="22"/>
          <w:szCs w:val="22"/>
        </w:rPr>
        <w:t>: La Dirección General de Transparencia Acceso a la Información Pública y Gobierno Abierto es competente para emitir el presente dictamen</w:t>
      </w:r>
      <w:r w:rsidR="007B556D">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en el que se evalúan y reconocen las Prácticas de Transparencia Proactiva que remitieron los Sujetos Obligados que atendieron la Convocatoria respectiva, a efecto de que el Pleno de este Instituto determine la </w:t>
      </w:r>
      <w:r>
        <w:rPr>
          <w:rFonts w:ascii="Palatino Linotype" w:eastAsia="Palatino Linotype" w:hAnsi="Palatino Linotype" w:cs="Palatino Linotype"/>
          <w:sz w:val="22"/>
          <w:szCs w:val="22"/>
        </w:rPr>
        <w:lastRenderedPageBreak/>
        <w:t xml:space="preserve">procedencia o improcedencia de las mismas, de conformidad con lo dispuesto en los artículos 18 fracción XV y 25 fracción XIV y XV del Reglamento Interior del </w:t>
      </w:r>
      <w:proofErr w:type="spellStart"/>
      <w:r>
        <w:rPr>
          <w:rFonts w:ascii="Palatino Linotype" w:eastAsia="Palatino Linotype" w:hAnsi="Palatino Linotype" w:cs="Palatino Linotype"/>
          <w:sz w:val="22"/>
          <w:szCs w:val="22"/>
        </w:rPr>
        <w:t>Infoem</w:t>
      </w:r>
      <w:proofErr w:type="spellEnd"/>
      <w:r>
        <w:rPr>
          <w:rFonts w:ascii="Palatino Linotype" w:eastAsia="Palatino Linotype" w:hAnsi="Palatino Linotype" w:cs="Palatino Linotype"/>
          <w:sz w:val="22"/>
          <w:szCs w:val="22"/>
        </w:rPr>
        <w:t>.</w:t>
      </w:r>
    </w:p>
    <w:p w14:paraId="3E516448" w14:textId="77777777" w:rsidR="009249A8" w:rsidRDefault="009249A8">
      <w:pPr>
        <w:ind w:right="-425"/>
        <w:jc w:val="both"/>
        <w:rPr>
          <w:rFonts w:ascii="Palatino Linotype" w:eastAsia="Palatino Linotype" w:hAnsi="Palatino Linotype" w:cs="Palatino Linotype"/>
          <w:sz w:val="22"/>
          <w:szCs w:val="22"/>
        </w:rPr>
      </w:pPr>
    </w:p>
    <w:p w14:paraId="5380EBA2" w14:textId="6B511A2D" w:rsidR="009249A8" w:rsidRDefault="00151DB6">
      <w:p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FUNDAMENTACIÓN:</w:t>
      </w:r>
      <w:r>
        <w:rPr>
          <w:rFonts w:ascii="Palatino Linotype" w:eastAsia="Palatino Linotype" w:hAnsi="Palatino Linotype" w:cs="Palatino Linotype"/>
          <w:sz w:val="22"/>
          <w:szCs w:val="22"/>
        </w:rPr>
        <w:t xml:space="preserve"> De conformidad con los artículos los artículos 6°, apartado A, fracción VIII de la Constitución Política de los Estados Unidos Mexicanos; 56 y 58 de la Ley General de Transparencia; 36 fracción XXXI, 70, 71 y 72 de </w:t>
      </w:r>
      <w:r>
        <w:rPr>
          <w:rFonts w:ascii="Palatino Linotype" w:eastAsia="Palatino Linotype" w:hAnsi="Palatino Linotype" w:cs="Palatino Linotype"/>
          <w:sz w:val="22"/>
          <w:szCs w:val="22"/>
          <w:highlight w:val="white"/>
        </w:rPr>
        <w:t>la Ley de Transparencia Local</w:t>
      </w:r>
      <w:r w:rsidR="007B556D">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25 fracción XIV y XV del Reglamento Interior del </w:t>
      </w:r>
      <w:proofErr w:type="spellStart"/>
      <w:r>
        <w:rPr>
          <w:rFonts w:ascii="Palatino Linotype" w:eastAsia="Palatino Linotype" w:hAnsi="Palatino Linotype" w:cs="Palatino Linotype"/>
          <w:sz w:val="22"/>
          <w:szCs w:val="22"/>
        </w:rPr>
        <w:t>Infoem</w:t>
      </w:r>
      <w:proofErr w:type="spellEnd"/>
      <w:r w:rsidR="007B556D">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tomando como referencia lo previsto en artículos 15, 16, 17, 18, 19 y 20</w:t>
      </w:r>
      <w:r>
        <w:rPr>
          <w:rFonts w:ascii="Palatino Linotype" w:eastAsia="Palatino Linotype" w:hAnsi="Palatino Linotype" w:cs="Palatino Linotype"/>
          <w:color w:val="000000"/>
          <w:sz w:val="22"/>
          <w:szCs w:val="22"/>
        </w:rPr>
        <w:t xml:space="preserve"> de los </w:t>
      </w:r>
      <w:r>
        <w:rPr>
          <w:rFonts w:ascii="Palatino Linotype" w:eastAsia="Palatino Linotype" w:hAnsi="Palatino Linotype" w:cs="Palatino Linotype"/>
          <w:sz w:val="22"/>
          <w:szCs w:val="22"/>
        </w:rPr>
        <w:t>Lineamientos del SNT</w:t>
      </w:r>
      <w:r w:rsidR="007B556D">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y con base en los Criterios de Evaluación de las Políticas de Transparencia Proacti</w:t>
      </w:r>
      <w:bookmarkStart w:id="0" w:name="_GoBack"/>
      <w:bookmarkEnd w:id="0"/>
      <w:r>
        <w:rPr>
          <w:rFonts w:ascii="Palatino Linotype" w:eastAsia="Palatino Linotype" w:hAnsi="Palatino Linotype" w:cs="Palatino Linotype"/>
          <w:sz w:val="22"/>
          <w:szCs w:val="22"/>
        </w:rPr>
        <w:t>va emitidos por este Instituto.</w:t>
      </w:r>
    </w:p>
    <w:p w14:paraId="13DC78A6" w14:textId="77777777" w:rsidR="009249A8" w:rsidRDefault="009249A8">
      <w:pPr>
        <w:ind w:right="-425"/>
        <w:jc w:val="both"/>
        <w:rPr>
          <w:rFonts w:ascii="Palatino Linotype" w:eastAsia="Palatino Linotype" w:hAnsi="Palatino Linotype" w:cs="Palatino Linotype"/>
          <w:sz w:val="22"/>
          <w:szCs w:val="22"/>
        </w:rPr>
      </w:pPr>
    </w:p>
    <w:p w14:paraId="0C0D4722" w14:textId="77777777" w:rsidR="009249A8" w:rsidRDefault="00151DB6">
      <w:p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Los artículos 70 y 72 de la Ley de Transparencia Local establecen lo siguiente:</w:t>
      </w:r>
    </w:p>
    <w:p w14:paraId="746E9A1F" w14:textId="77777777" w:rsidR="009249A8" w:rsidRDefault="009249A8">
      <w:pPr>
        <w:ind w:right="-425"/>
        <w:jc w:val="both"/>
        <w:rPr>
          <w:rFonts w:ascii="Palatino Linotype" w:eastAsia="Palatino Linotype" w:hAnsi="Palatino Linotype" w:cs="Palatino Linotype"/>
          <w:sz w:val="22"/>
          <w:szCs w:val="22"/>
        </w:rPr>
      </w:pPr>
    </w:p>
    <w:p w14:paraId="521B8EFF" w14:textId="77777777" w:rsidR="009249A8" w:rsidRDefault="00151DB6">
      <w:pPr>
        <w:pBdr>
          <w:top w:val="nil"/>
          <w:left w:val="nil"/>
          <w:bottom w:val="nil"/>
          <w:right w:val="nil"/>
          <w:between w:val="nil"/>
        </w:pBdr>
        <w:ind w:left="709" w:right="567"/>
        <w:jc w:val="both"/>
        <w:rPr>
          <w:rFonts w:ascii="Palatino Linotype" w:eastAsia="Palatino Linotype" w:hAnsi="Palatino Linotype" w:cs="Palatino Linotype"/>
          <w:i/>
          <w:color w:val="211D1E"/>
          <w:sz w:val="22"/>
          <w:szCs w:val="22"/>
        </w:rPr>
      </w:pP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211D1E"/>
          <w:sz w:val="22"/>
          <w:szCs w:val="22"/>
        </w:rPr>
        <w:t xml:space="preserve">Artículo 70. </w:t>
      </w:r>
      <w:r>
        <w:rPr>
          <w:rFonts w:ascii="Palatino Linotype" w:eastAsia="Palatino Linotype" w:hAnsi="Palatino Linotype" w:cs="Palatino Linotype"/>
          <w:i/>
          <w:color w:val="211D1E"/>
          <w:sz w:val="22"/>
          <w:szCs w:val="22"/>
        </w:rPr>
        <w:t xml:space="preserve">El Instituto </w:t>
      </w:r>
      <w:r>
        <w:rPr>
          <w:rFonts w:ascii="Palatino Linotype" w:eastAsia="Palatino Linotype" w:hAnsi="Palatino Linotype" w:cs="Palatino Linotype"/>
          <w:b/>
          <w:i/>
          <w:color w:val="211D1E"/>
          <w:sz w:val="22"/>
          <w:szCs w:val="22"/>
        </w:rPr>
        <w:t>emitirá políticas de transparencia proactiv</w:t>
      </w:r>
      <w:r>
        <w:rPr>
          <w:rFonts w:ascii="Palatino Linotype" w:eastAsia="Palatino Linotype" w:hAnsi="Palatino Linotype" w:cs="Palatino Linotype"/>
          <w:i/>
          <w:color w:val="211D1E"/>
          <w:sz w:val="22"/>
          <w:szCs w:val="22"/>
        </w:rPr>
        <w:t xml:space="preserve">a, en atención a los lineamientos generales definidos para ello por el Sistema Nacional, diseñadas para incentivar a los Sujetos Obligados a publicar información adicional a la que establece como mínimo la presente Ley. Dichas políticas tendrán por objeto, promover la reutilización de la información que generan los Sujetos Obligados, considerando la demanda de la sociedad, identificada con base en las metodologías previamente establecidas. </w:t>
      </w:r>
    </w:p>
    <w:p w14:paraId="0649B0AB" w14:textId="77777777" w:rsidR="009249A8" w:rsidRDefault="009249A8">
      <w:pPr>
        <w:ind w:left="709" w:right="567"/>
        <w:jc w:val="both"/>
        <w:rPr>
          <w:rFonts w:ascii="Palatino Linotype" w:eastAsia="Palatino Linotype" w:hAnsi="Palatino Linotype" w:cs="Palatino Linotype"/>
          <w:b/>
          <w:i/>
          <w:color w:val="211D1E"/>
          <w:sz w:val="22"/>
          <w:szCs w:val="22"/>
        </w:rPr>
      </w:pPr>
    </w:p>
    <w:p w14:paraId="540B5667" w14:textId="77777777" w:rsidR="009249A8" w:rsidRDefault="00151DB6">
      <w:pPr>
        <w:ind w:left="709"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211D1E"/>
          <w:sz w:val="22"/>
          <w:szCs w:val="22"/>
        </w:rPr>
        <w:t>Artículo 72. El Instituto publicará los criterios para evaluar la efectividad de la política de la transparencia proactiva, considerando como base, la reutilización que la sociedad haga a la información</w:t>
      </w:r>
      <w:r>
        <w:rPr>
          <w:rFonts w:ascii="Palatino Linotype" w:eastAsia="Palatino Linotype" w:hAnsi="Palatino Linotype" w:cs="Palatino Linotype"/>
          <w:i/>
          <w:color w:val="211D1E"/>
          <w:sz w:val="22"/>
          <w:szCs w:val="22"/>
        </w:rPr>
        <w:t xml:space="preserve">.” </w:t>
      </w:r>
      <w:r>
        <w:rPr>
          <w:rFonts w:ascii="Palatino Linotype" w:eastAsia="Palatino Linotype" w:hAnsi="Palatino Linotype" w:cs="Palatino Linotype"/>
          <w:i/>
          <w:color w:val="000000"/>
          <w:sz w:val="22"/>
          <w:szCs w:val="22"/>
        </w:rPr>
        <w:t>[Sic]</w:t>
      </w:r>
    </w:p>
    <w:p w14:paraId="51FE95CB" w14:textId="77777777" w:rsidR="009249A8" w:rsidRDefault="009249A8">
      <w:pPr>
        <w:ind w:left="709" w:right="567"/>
        <w:jc w:val="both"/>
        <w:rPr>
          <w:rFonts w:ascii="Palatino Linotype" w:eastAsia="Palatino Linotype" w:hAnsi="Palatino Linotype" w:cs="Palatino Linotype"/>
          <w:i/>
          <w:color w:val="000000"/>
          <w:sz w:val="22"/>
          <w:szCs w:val="22"/>
        </w:rPr>
      </w:pPr>
    </w:p>
    <w:p w14:paraId="2EC56790" w14:textId="77777777" w:rsidR="009249A8" w:rsidRDefault="00151DB6">
      <w:p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su parte, las Políticas de Transparencia Proactiva del </w:t>
      </w:r>
      <w:proofErr w:type="spellStart"/>
      <w:r>
        <w:rPr>
          <w:rFonts w:ascii="Palatino Linotype" w:eastAsia="Palatino Linotype" w:hAnsi="Palatino Linotype" w:cs="Palatino Linotype"/>
          <w:sz w:val="22"/>
          <w:szCs w:val="22"/>
        </w:rPr>
        <w:t>Infoem</w:t>
      </w:r>
      <w:proofErr w:type="spellEnd"/>
      <w:r>
        <w:rPr>
          <w:rFonts w:ascii="Palatino Linotype" w:eastAsia="Palatino Linotype" w:hAnsi="Palatino Linotype" w:cs="Palatino Linotype"/>
          <w:sz w:val="22"/>
          <w:szCs w:val="22"/>
        </w:rPr>
        <w:t xml:space="preserve"> en su base Quinta definen que:</w:t>
      </w:r>
    </w:p>
    <w:p w14:paraId="6622B87B" w14:textId="77777777" w:rsidR="009249A8" w:rsidRDefault="009249A8">
      <w:pPr>
        <w:ind w:right="-425"/>
        <w:jc w:val="both"/>
        <w:rPr>
          <w:rFonts w:ascii="Palatino Linotype" w:eastAsia="Palatino Linotype" w:hAnsi="Palatino Linotype" w:cs="Palatino Linotype"/>
          <w:sz w:val="22"/>
          <w:szCs w:val="22"/>
        </w:rPr>
      </w:pPr>
    </w:p>
    <w:p w14:paraId="5D0C3739" w14:textId="77777777" w:rsidR="009249A8" w:rsidRDefault="00151DB6">
      <w:pPr>
        <w:ind w:right="-42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QUINTA.</w:t>
      </w:r>
      <w:r>
        <w:rPr>
          <w:rFonts w:ascii="Palatino Linotype" w:eastAsia="Palatino Linotype" w:hAnsi="Palatino Linotype" w:cs="Palatino Linotype"/>
          <w:i/>
          <w:sz w:val="22"/>
          <w:szCs w:val="22"/>
        </w:rPr>
        <w:t xml:space="preserve"> Para identificar la información susceptible de publicarse en el marco de la transparencia proactiva, los Sujetos Obligados se sujetarán a lo siguiente:</w:t>
      </w:r>
    </w:p>
    <w:p w14:paraId="38AF7F2B" w14:textId="77777777" w:rsidR="009249A8" w:rsidRDefault="00151DB6">
      <w:pPr>
        <w:ind w:right="-42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Deberán atender al menos las fases siguientes:</w:t>
      </w:r>
    </w:p>
    <w:p w14:paraId="3FAE58F5" w14:textId="77777777" w:rsidR="009249A8" w:rsidRDefault="00151DB6">
      <w:pPr>
        <w:numPr>
          <w:ilvl w:val="0"/>
          <w:numId w:val="4"/>
        </w:numPr>
        <w:pBdr>
          <w:top w:val="nil"/>
          <w:left w:val="nil"/>
          <w:bottom w:val="nil"/>
          <w:right w:val="nil"/>
          <w:between w:val="nil"/>
        </w:pBdr>
        <w:spacing w:line="259" w:lineRule="auto"/>
        <w:ind w:right="-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Detección de información mediante la implementación de mecanismos de participación de la población;</w:t>
      </w:r>
    </w:p>
    <w:p w14:paraId="1E977BA8" w14:textId="77777777" w:rsidR="009249A8" w:rsidRDefault="00151DB6">
      <w:pPr>
        <w:numPr>
          <w:ilvl w:val="0"/>
          <w:numId w:val="4"/>
        </w:numPr>
        <w:pBdr>
          <w:top w:val="nil"/>
          <w:left w:val="nil"/>
          <w:bottom w:val="nil"/>
          <w:right w:val="nil"/>
          <w:between w:val="nil"/>
        </w:pBdr>
        <w:spacing w:line="259" w:lineRule="auto"/>
        <w:ind w:right="-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Definir el tema, población a la que se dirige, problemática que atiende, demanda o necesidad de información que resuelve;</w:t>
      </w:r>
    </w:p>
    <w:p w14:paraId="346FAEE7" w14:textId="77777777" w:rsidR="009249A8" w:rsidRDefault="00151DB6">
      <w:pPr>
        <w:numPr>
          <w:ilvl w:val="0"/>
          <w:numId w:val="4"/>
        </w:numPr>
        <w:pBdr>
          <w:top w:val="nil"/>
          <w:left w:val="nil"/>
          <w:bottom w:val="nil"/>
          <w:right w:val="nil"/>
          <w:between w:val="nil"/>
        </w:pBdr>
        <w:spacing w:line="259" w:lineRule="auto"/>
        <w:ind w:right="-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Identificación de contenidos existentes o cuya construcción es necesaria;</w:t>
      </w:r>
    </w:p>
    <w:p w14:paraId="3B95A9B6" w14:textId="77777777" w:rsidR="009249A8" w:rsidRDefault="00151DB6">
      <w:pPr>
        <w:numPr>
          <w:ilvl w:val="0"/>
          <w:numId w:val="4"/>
        </w:numPr>
        <w:pBdr>
          <w:top w:val="nil"/>
          <w:left w:val="nil"/>
          <w:bottom w:val="nil"/>
          <w:right w:val="nil"/>
          <w:between w:val="nil"/>
        </w:pBdr>
        <w:spacing w:line="259" w:lineRule="auto"/>
        <w:ind w:right="-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Acopio, sistematización y categorización de la información;</w:t>
      </w:r>
    </w:p>
    <w:p w14:paraId="779C8421" w14:textId="77777777" w:rsidR="009249A8" w:rsidRDefault="00151DB6">
      <w:pPr>
        <w:numPr>
          <w:ilvl w:val="0"/>
          <w:numId w:val="4"/>
        </w:numPr>
        <w:pBdr>
          <w:top w:val="nil"/>
          <w:left w:val="nil"/>
          <w:bottom w:val="nil"/>
          <w:right w:val="nil"/>
          <w:between w:val="nil"/>
        </w:pBdr>
        <w:spacing w:line="259" w:lineRule="auto"/>
        <w:ind w:right="-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Generación, publicación y difusión de conocimiento público útil;</w:t>
      </w:r>
    </w:p>
    <w:p w14:paraId="4A85DE19" w14:textId="77777777" w:rsidR="009249A8" w:rsidRDefault="00151DB6">
      <w:pPr>
        <w:numPr>
          <w:ilvl w:val="0"/>
          <w:numId w:val="4"/>
        </w:numPr>
        <w:pBdr>
          <w:top w:val="nil"/>
          <w:left w:val="nil"/>
          <w:bottom w:val="nil"/>
          <w:right w:val="nil"/>
          <w:between w:val="nil"/>
        </w:pBdr>
        <w:spacing w:line="259" w:lineRule="auto"/>
        <w:ind w:right="-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Diseño de herramientas e indicadores de medición de reutilización e impacto de la información proactiva;</w:t>
      </w:r>
    </w:p>
    <w:p w14:paraId="0CA64585" w14:textId="77777777" w:rsidR="009249A8" w:rsidRDefault="00151DB6">
      <w:pPr>
        <w:numPr>
          <w:ilvl w:val="0"/>
          <w:numId w:val="4"/>
        </w:numPr>
        <w:pBdr>
          <w:top w:val="nil"/>
          <w:left w:val="nil"/>
          <w:bottom w:val="nil"/>
          <w:right w:val="nil"/>
          <w:between w:val="nil"/>
        </w:pBdr>
        <w:spacing w:after="160" w:line="259" w:lineRule="auto"/>
        <w:ind w:right="-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Verificación.” [Sic]</w:t>
      </w:r>
    </w:p>
    <w:p w14:paraId="61C5AA06" w14:textId="77777777" w:rsidR="009249A8" w:rsidRDefault="00151DB6">
      <w:p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igual forma, los Criterios de Evaluación emitidos por el </w:t>
      </w:r>
      <w:proofErr w:type="spellStart"/>
      <w:r>
        <w:rPr>
          <w:rFonts w:ascii="Palatino Linotype" w:eastAsia="Palatino Linotype" w:hAnsi="Palatino Linotype" w:cs="Palatino Linotype"/>
          <w:sz w:val="22"/>
          <w:szCs w:val="22"/>
        </w:rPr>
        <w:t>Infoem</w:t>
      </w:r>
      <w:proofErr w:type="spellEnd"/>
      <w:r>
        <w:rPr>
          <w:rFonts w:ascii="Palatino Linotype" w:eastAsia="Palatino Linotype" w:hAnsi="Palatino Linotype" w:cs="Palatino Linotype"/>
          <w:sz w:val="22"/>
          <w:szCs w:val="22"/>
        </w:rPr>
        <w:t xml:space="preserve"> señalan, en su párrafo segundo, los elementos a valorar para la calificación de las prácticas de Transparencia proactiva siendo los siguientes:</w:t>
      </w:r>
    </w:p>
    <w:p w14:paraId="7718968C" w14:textId="77777777" w:rsidR="009249A8" w:rsidRDefault="009249A8">
      <w:pPr>
        <w:ind w:right="-425"/>
        <w:jc w:val="both"/>
        <w:rPr>
          <w:rFonts w:ascii="Palatino Linotype" w:eastAsia="Palatino Linotype" w:hAnsi="Palatino Linotype" w:cs="Palatino Linotype"/>
          <w:sz w:val="22"/>
          <w:szCs w:val="22"/>
        </w:rPr>
      </w:pPr>
    </w:p>
    <w:p w14:paraId="0554680F" w14:textId="77777777" w:rsidR="009249A8" w:rsidRDefault="00151DB6">
      <w:pPr>
        <w:numPr>
          <w:ilvl w:val="0"/>
          <w:numId w:val="5"/>
        </w:numPr>
        <w:pBdr>
          <w:top w:val="nil"/>
          <w:left w:val="nil"/>
          <w:bottom w:val="nil"/>
          <w:right w:val="nil"/>
          <w:between w:val="nil"/>
        </w:pBdr>
        <w:spacing w:line="259" w:lineRule="auto"/>
        <w:ind w:right="-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Los procedimientos para la identificación de información proactiva.</w:t>
      </w:r>
    </w:p>
    <w:p w14:paraId="1228A9D8" w14:textId="77777777" w:rsidR="009249A8" w:rsidRDefault="00151DB6">
      <w:pPr>
        <w:numPr>
          <w:ilvl w:val="0"/>
          <w:numId w:val="5"/>
        </w:numPr>
        <w:pBdr>
          <w:top w:val="nil"/>
          <w:left w:val="nil"/>
          <w:bottom w:val="nil"/>
          <w:right w:val="nil"/>
          <w:between w:val="nil"/>
        </w:pBdr>
        <w:spacing w:line="259" w:lineRule="auto"/>
        <w:ind w:right="-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calidad de la información publicada en materia de transparencia proactiva.</w:t>
      </w:r>
    </w:p>
    <w:p w14:paraId="3D088542" w14:textId="77777777" w:rsidR="009249A8" w:rsidRDefault="00151DB6">
      <w:pPr>
        <w:numPr>
          <w:ilvl w:val="0"/>
          <w:numId w:val="5"/>
        </w:numPr>
        <w:pBdr>
          <w:top w:val="nil"/>
          <w:left w:val="nil"/>
          <w:bottom w:val="nil"/>
          <w:right w:val="nil"/>
          <w:between w:val="nil"/>
        </w:pBdr>
        <w:spacing w:line="259" w:lineRule="auto"/>
        <w:ind w:right="-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diversificación y el uso de medios alternativos de difusión de la información. </w:t>
      </w:r>
    </w:p>
    <w:p w14:paraId="0AECFAE3" w14:textId="77777777" w:rsidR="009249A8" w:rsidRDefault="00151DB6">
      <w:pPr>
        <w:numPr>
          <w:ilvl w:val="0"/>
          <w:numId w:val="5"/>
        </w:numPr>
        <w:pBdr>
          <w:top w:val="nil"/>
          <w:left w:val="nil"/>
          <w:bottom w:val="nil"/>
          <w:right w:val="nil"/>
          <w:between w:val="nil"/>
        </w:pBdr>
        <w:spacing w:line="259" w:lineRule="auto"/>
        <w:ind w:right="-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contabilización de las consultas y/o reutilización de la información publicada, en los medios de difusión definidos por el Sujeto Obligado.</w:t>
      </w:r>
    </w:p>
    <w:p w14:paraId="40619C00" w14:textId="77777777" w:rsidR="009249A8" w:rsidRDefault="00151DB6">
      <w:pPr>
        <w:numPr>
          <w:ilvl w:val="0"/>
          <w:numId w:val="5"/>
        </w:numPr>
        <w:pBdr>
          <w:top w:val="nil"/>
          <w:left w:val="nil"/>
          <w:bottom w:val="nil"/>
          <w:right w:val="nil"/>
          <w:between w:val="nil"/>
        </w:pBdr>
        <w:spacing w:line="259" w:lineRule="auto"/>
        <w:ind w:right="-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participación ciudadana efectiva e informada en el proceso de publicación y difusión de información de manera proactiva. </w:t>
      </w:r>
    </w:p>
    <w:p w14:paraId="7BAA750D" w14:textId="77777777" w:rsidR="009249A8" w:rsidRDefault="00151DB6">
      <w:pPr>
        <w:numPr>
          <w:ilvl w:val="0"/>
          <w:numId w:val="5"/>
        </w:numPr>
        <w:pBdr>
          <w:top w:val="nil"/>
          <w:left w:val="nil"/>
          <w:bottom w:val="nil"/>
          <w:right w:val="nil"/>
          <w:between w:val="nil"/>
        </w:pBdr>
        <w:spacing w:after="160" w:line="259" w:lineRule="auto"/>
        <w:ind w:right="-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Los efectos positivos generados a partir de la información difundida en el marco de la política de </w:t>
      </w:r>
      <w:r>
        <w:rPr>
          <w:rFonts w:ascii="Palatino Linotype" w:eastAsia="Palatino Linotype" w:hAnsi="Palatino Linotype" w:cs="Palatino Linotype"/>
          <w:i/>
          <w:sz w:val="22"/>
          <w:szCs w:val="22"/>
        </w:rPr>
        <w:t>transparencia</w:t>
      </w:r>
      <w:r>
        <w:rPr>
          <w:rFonts w:ascii="Palatino Linotype" w:eastAsia="Palatino Linotype" w:hAnsi="Palatino Linotype" w:cs="Palatino Linotype"/>
          <w:i/>
          <w:color w:val="000000"/>
          <w:sz w:val="22"/>
          <w:szCs w:val="22"/>
        </w:rPr>
        <w:t xml:space="preserve"> proactiva.” [Sic]    </w:t>
      </w:r>
    </w:p>
    <w:p w14:paraId="555977BF" w14:textId="77777777" w:rsidR="009249A8" w:rsidRDefault="00151DB6">
      <w:pPr>
        <w:ind w:right="-425"/>
        <w:jc w:val="both"/>
        <w:rPr>
          <w:rFonts w:ascii="Palatino Linotype" w:eastAsia="Palatino Linotype" w:hAnsi="Palatino Linotype" w:cs="Palatino Linotype"/>
          <w:sz w:val="22"/>
          <w:szCs w:val="22"/>
        </w:rPr>
      </w:pPr>
      <w:bookmarkStart w:id="1" w:name="_heading=h.30j0zll" w:colFirst="0" w:colLast="0"/>
      <w:bookmarkEnd w:id="1"/>
      <w:r>
        <w:rPr>
          <w:rFonts w:ascii="Palatino Linotype" w:eastAsia="Palatino Linotype" w:hAnsi="Palatino Linotype" w:cs="Palatino Linotype"/>
          <w:sz w:val="22"/>
          <w:szCs w:val="22"/>
        </w:rPr>
        <w:t xml:space="preserve">A fin de efectuar el proceso de evaluación de las propuestas registradas en materia de Transparencia Proactiva,  y toda vez que el </w:t>
      </w:r>
      <w:proofErr w:type="spellStart"/>
      <w:r>
        <w:rPr>
          <w:rFonts w:ascii="Palatino Linotype" w:eastAsia="Palatino Linotype" w:hAnsi="Palatino Linotype" w:cs="Palatino Linotype"/>
          <w:sz w:val="22"/>
          <w:szCs w:val="22"/>
        </w:rPr>
        <w:t>Infoem</w:t>
      </w:r>
      <w:proofErr w:type="spellEnd"/>
      <w:r>
        <w:rPr>
          <w:rFonts w:ascii="Palatino Linotype" w:eastAsia="Palatino Linotype" w:hAnsi="Palatino Linotype" w:cs="Palatino Linotype"/>
          <w:sz w:val="22"/>
          <w:szCs w:val="22"/>
        </w:rPr>
        <w:t xml:space="preserve"> cuenta con sus propias políticas y criterios de evaluación, se realizó un análisis integral con los Lineamientos del SNT en virtud de que estos retoman en su nueva edición las experiencias de este Organismo Garante para llevar a cabo los reconocimientos de estas prácticas, es así que, esta normatividad es interpretada de forma armónica, procurando la protección más amplia de las personas y el principio de máxima publicidad, conforme a lo establecido en el artículo 3 de los Lineamientos del SNT.</w:t>
      </w:r>
    </w:p>
    <w:p w14:paraId="6453B652" w14:textId="77777777" w:rsidR="009249A8" w:rsidRDefault="00151DB6">
      <w:p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b/>
      </w:r>
    </w:p>
    <w:p w14:paraId="7A86631E" w14:textId="21662A1C" w:rsidR="009249A8" w:rsidRDefault="00151DB6">
      <w:p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Al respecto, derivado de la información recibida</w:t>
      </w:r>
      <w:r w:rsidR="007B556D">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así como del análisis a la misma, se enlistan los Sujetos Obligados conforme al orden de recepción de las propuestas:</w:t>
      </w:r>
    </w:p>
    <w:p w14:paraId="1095755B" w14:textId="77777777" w:rsidR="009249A8" w:rsidRDefault="00151DB6">
      <w:pPr>
        <w:rPr>
          <w:rFonts w:ascii="Palatino Linotype" w:eastAsia="Palatino Linotype" w:hAnsi="Palatino Linotype" w:cs="Palatino Linotype"/>
          <w:sz w:val="22"/>
          <w:szCs w:val="22"/>
        </w:rPr>
      </w:pPr>
      <w:r>
        <w:br w:type="page"/>
      </w:r>
    </w:p>
    <w:p w14:paraId="50C3D67C" w14:textId="77777777" w:rsidR="009249A8" w:rsidRDefault="009249A8">
      <w:pPr>
        <w:ind w:right="-425"/>
        <w:jc w:val="both"/>
        <w:rPr>
          <w:rFonts w:ascii="Palatino Linotype" w:eastAsia="Palatino Linotype" w:hAnsi="Palatino Linotype" w:cs="Palatino Linotype"/>
          <w:sz w:val="22"/>
          <w:szCs w:val="22"/>
        </w:rPr>
      </w:pPr>
    </w:p>
    <w:p w14:paraId="04083642" w14:textId="77777777" w:rsidR="009249A8" w:rsidRDefault="009249A8">
      <w:pPr>
        <w:ind w:right="-425"/>
        <w:rPr>
          <w:rFonts w:ascii="Palatino Linotype" w:eastAsia="Palatino Linotype" w:hAnsi="Palatino Linotype" w:cs="Palatino Linotype"/>
          <w:b/>
          <w:sz w:val="22"/>
          <w:szCs w:val="22"/>
        </w:rPr>
      </w:pPr>
    </w:p>
    <w:p w14:paraId="4A1621F8" w14:textId="77777777" w:rsidR="009249A8" w:rsidRDefault="00151DB6">
      <w:pPr>
        <w:numPr>
          <w:ilvl w:val="0"/>
          <w:numId w:val="7"/>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Sujeto Obligado:  Comisión de Derechos Humanos del Estado de México </w:t>
      </w:r>
    </w:p>
    <w:p w14:paraId="4E221670" w14:textId="77777777" w:rsidR="009249A8" w:rsidRDefault="009249A8">
      <w:pPr>
        <w:ind w:left="720"/>
        <w:jc w:val="both"/>
        <w:rPr>
          <w:rFonts w:ascii="Palatino Linotype" w:eastAsia="Palatino Linotype" w:hAnsi="Palatino Linotype" w:cs="Palatino Linotype"/>
          <w:sz w:val="22"/>
          <w:szCs w:val="22"/>
        </w:rPr>
      </w:pPr>
    </w:p>
    <w:tbl>
      <w:tblPr>
        <w:tblStyle w:val="affffffff6"/>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5"/>
        <w:gridCol w:w="1635"/>
        <w:gridCol w:w="2190"/>
        <w:gridCol w:w="2505"/>
        <w:gridCol w:w="2055"/>
      </w:tblGrid>
      <w:tr w:rsidR="009249A8" w14:paraId="191CE277" w14:textId="77777777">
        <w:trPr>
          <w:trHeight w:val="316"/>
          <w:jc w:val="center"/>
        </w:trPr>
        <w:tc>
          <w:tcPr>
            <w:tcW w:w="2175" w:type="dxa"/>
            <w:tcBorders>
              <w:right w:val="nil"/>
            </w:tcBorders>
            <w:shd w:val="clear" w:color="auto" w:fill="FBE5D5"/>
          </w:tcPr>
          <w:p w14:paraId="0CC39D62"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i/>
                <w:highlight w:val="white"/>
              </w:rPr>
              <w:t xml:space="preserve">         </w:t>
            </w:r>
          </w:p>
        </w:tc>
        <w:tc>
          <w:tcPr>
            <w:tcW w:w="8385" w:type="dxa"/>
            <w:gridSpan w:val="4"/>
            <w:tcBorders>
              <w:left w:val="nil"/>
            </w:tcBorders>
            <w:shd w:val="clear" w:color="auto" w:fill="FBE5D5"/>
          </w:tcPr>
          <w:p w14:paraId="47797225" w14:textId="77777777" w:rsidR="009249A8" w:rsidRDefault="00151DB6">
            <w:pPr>
              <w:jc w:val="center"/>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9249A8" w14:paraId="2D35EDD2" w14:textId="77777777">
        <w:trPr>
          <w:trHeight w:val="2012"/>
          <w:jc w:val="center"/>
        </w:trPr>
        <w:tc>
          <w:tcPr>
            <w:tcW w:w="2175" w:type="dxa"/>
            <w:shd w:val="clear" w:color="auto" w:fill="FBE5D5"/>
            <w:vAlign w:val="center"/>
          </w:tcPr>
          <w:p w14:paraId="0428ADBA"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635" w:type="dxa"/>
            <w:shd w:val="clear" w:color="auto" w:fill="FBE5D5"/>
            <w:vAlign w:val="center"/>
          </w:tcPr>
          <w:p w14:paraId="279D586B"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190" w:type="dxa"/>
            <w:shd w:val="clear" w:color="auto" w:fill="FBE5D5"/>
            <w:vAlign w:val="center"/>
          </w:tcPr>
          <w:p w14:paraId="5A55BBEA"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Contabilización de consultas o reutilización de la información en medios de difusión (máx. 20)</w:t>
            </w:r>
          </w:p>
        </w:tc>
        <w:tc>
          <w:tcPr>
            <w:tcW w:w="2505" w:type="dxa"/>
            <w:shd w:val="clear" w:color="auto" w:fill="FBE5D5"/>
            <w:vAlign w:val="center"/>
          </w:tcPr>
          <w:p w14:paraId="2616DEF2"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La participación ciudadana efectiva e informada en el proceso de publicación y difusión de información proactiva  (máx. 20)</w:t>
            </w:r>
          </w:p>
        </w:tc>
        <w:tc>
          <w:tcPr>
            <w:tcW w:w="2055" w:type="dxa"/>
            <w:shd w:val="clear" w:color="auto" w:fill="FBE5D5"/>
            <w:vAlign w:val="center"/>
          </w:tcPr>
          <w:p w14:paraId="5673A2B5"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Efectos positivos generados a partir de la información difundida en el marco de la política de TP (máx. 20)</w:t>
            </w:r>
          </w:p>
        </w:tc>
      </w:tr>
      <w:tr w:rsidR="009249A8" w14:paraId="6F14DBF5" w14:textId="77777777">
        <w:trPr>
          <w:trHeight w:val="826"/>
          <w:jc w:val="center"/>
        </w:trPr>
        <w:tc>
          <w:tcPr>
            <w:tcW w:w="2175" w:type="dxa"/>
            <w:vAlign w:val="center"/>
          </w:tcPr>
          <w:p w14:paraId="08F152A1" w14:textId="77777777" w:rsidR="009249A8" w:rsidRDefault="00151DB6">
            <w:pPr>
              <w:jc w:val="both"/>
              <w:rPr>
                <w:rFonts w:ascii="Palatino Linotype" w:eastAsia="Palatino Linotype" w:hAnsi="Palatino Linotype" w:cs="Palatino Linotype"/>
                <w:b/>
                <w:i/>
              </w:rPr>
            </w:pPr>
            <w:r>
              <w:rPr>
                <w:rFonts w:ascii="Palatino Linotype" w:eastAsia="Palatino Linotype" w:hAnsi="Palatino Linotype" w:cs="Palatino Linotype"/>
                <w:i/>
              </w:rPr>
              <w:t>Mapa interactivo en tiempo real de quejas y capacitaciones</w:t>
            </w:r>
            <w:r>
              <w:rPr>
                <w:rFonts w:ascii="Palatino Linotype" w:eastAsia="Palatino Linotype" w:hAnsi="Palatino Linotype" w:cs="Palatino Linotype"/>
                <w:b/>
                <w:i/>
              </w:rPr>
              <w:t xml:space="preserve"> </w:t>
            </w:r>
          </w:p>
          <w:p w14:paraId="2CFBACF3" w14:textId="77777777" w:rsidR="009249A8" w:rsidRDefault="00151DB6">
            <w:pPr>
              <w:jc w:val="both"/>
              <w:rPr>
                <w:rFonts w:ascii="Palatino Linotype" w:eastAsia="Palatino Linotype" w:hAnsi="Palatino Linotype" w:cs="Palatino Linotype"/>
                <w:b/>
                <w:i/>
              </w:rPr>
            </w:pPr>
            <w:r>
              <w:rPr>
                <w:rFonts w:ascii="Palatino Linotype" w:eastAsia="Palatino Linotype" w:hAnsi="Palatino Linotype" w:cs="Palatino Linotype"/>
                <w:b/>
                <w:i/>
                <w:highlight w:val="white"/>
              </w:rPr>
              <w:t xml:space="preserve">PUNTAJE TOTAL: </w:t>
            </w:r>
            <w:r>
              <w:rPr>
                <w:rFonts w:ascii="Palatino Linotype" w:eastAsia="Palatino Linotype" w:hAnsi="Palatino Linotype" w:cs="Palatino Linotype"/>
                <w:b/>
                <w:i/>
              </w:rPr>
              <w:t>100 pts.</w:t>
            </w:r>
          </w:p>
        </w:tc>
        <w:tc>
          <w:tcPr>
            <w:tcW w:w="1635" w:type="dxa"/>
            <w:vAlign w:val="center"/>
          </w:tcPr>
          <w:p w14:paraId="4E26C489"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40</w:t>
            </w:r>
          </w:p>
        </w:tc>
        <w:tc>
          <w:tcPr>
            <w:tcW w:w="2190" w:type="dxa"/>
            <w:vAlign w:val="center"/>
          </w:tcPr>
          <w:p w14:paraId="404EA8F1"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c>
          <w:tcPr>
            <w:tcW w:w="2505" w:type="dxa"/>
            <w:vAlign w:val="center"/>
          </w:tcPr>
          <w:p w14:paraId="24B3F1FB"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c>
          <w:tcPr>
            <w:tcW w:w="2055" w:type="dxa"/>
            <w:vAlign w:val="center"/>
          </w:tcPr>
          <w:p w14:paraId="2656E827"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r>
      <w:tr w:rsidR="009249A8" w14:paraId="5F12745D" w14:textId="77777777">
        <w:trPr>
          <w:trHeight w:val="1306"/>
          <w:jc w:val="center"/>
        </w:trPr>
        <w:tc>
          <w:tcPr>
            <w:tcW w:w="10560" w:type="dxa"/>
            <w:gridSpan w:val="5"/>
            <w:vAlign w:val="center"/>
          </w:tcPr>
          <w:p w14:paraId="0E474443" w14:textId="77777777" w:rsidR="009249A8" w:rsidRDefault="00151DB6">
            <w:pPr>
              <w:spacing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Descripción: </w:t>
            </w:r>
            <w:r>
              <w:rPr>
                <w:rFonts w:ascii="Palatino Linotype" w:eastAsia="Palatino Linotype" w:hAnsi="Palatino Linotype" w:cs="Palatino Linotype"/>
              </w:rPr>
              <w:t>Esta práctica permite identificar a los municipios con mayor número de quejas presentadas en contra de las instituciones y/o personas servidoras públicas por alguna violación a Derechos Humanos. De igual modo, refiere las capacitaciones otorgadas a la ciudadanía con la finalidad de monitorear de forma interna y externa las acciones de capacitación de esta institución, lo que permite conocer el resultado en la población beneficiaria a efecto de fortalecer la cultura de respeto a los Derechos Humanos en el Estado de México. A fin de promover la participación ciudadana, cuenta con una encuesta que permite recuperar comentarios sobre la información publicada, mismos que son tomados en cuenta para mejorar el contenido puesto a disposición. Además de estar disponible en su página institucional, está información se divulga por medio de sus redes sociales.</w:t>
            </w:r>
          </w:p>
        </w:tc>
      </w:tr>
    </w:tbl>
    <w:p w14:paraId="6206EC33" w14:textId="77777777" w:rsidR="009249A8" w:rsidRDefault="009249A8">
      <w:pPr>
        <w:jc w:val="both"/>
        <w:rPr>
          <w:rFonts w:ascii="Palatino Linotype" w:eastAsia="Palatino Linotype" w:hAnsi="Palatino Linotype" w:cs="Palatino Linotype"/>
          <w:b/>
          <w:sz w:val="22"/>
          <w:szCs w:val="22"/>
        </w:rPr>
      </w:pPr>
    </w:p>
    <w:p w14:paraId="3EA04741" w14:textId="77777777" w:rsidR="009249A8" w:rsidRDefault="00151DB6">
      <w:pPr>
        <w:rPr>
          <w:rFonts w:ascii="Palatino Linotype" w:eastAsia="Palatino Linotype" w:hAnsi="Palatino Linotype" w:cs="Palatino Linotype"/>
          <w:b/>
          <w:sz w:val="22"/>
          <w:szCs w:val="22"/>
        </w:rPr>
      </w:pPr>
      <w:r>
        <w:br w:type="page"/>
      </w:r>
    </w:p>
    <w:p w14:paraId="25DA6394" w14:textId="77777777" w:rsidR="009249A8" w:rsidRDefault="009249A8">
      <w:pPr>
        <w:jc w:val="both"/>
        <w:rPr>
          <w:rFonts w:ascii="Palatino Linotype" w:eastAsia="Palatino Linotype" w:hAnsi="Palatino Linotype" w:cs="Palatino Linotype"/>
          <w:b/>
          <w:sz w:val="22"/>
          <w:szCs w:val="22"/>
        </w:rPr>
      </w:pPr>
    </w:p>
    <w:p w14:paraId="462AEBDF" w14:textId="77777777" w:rsidR="009249A8" w:rsidRDefault="00151DB6">
      <w:pPr>
        <w:numPr>
          <w:ilvl w:val="0"/>
          <w:numId w:val="7"/>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Sujeto Obligado: Secretaría de Seguridad </w:t>
      </w:r>
    </w:p>
    <w:p w14:paraId="77A7B24F" w14:textId="77777777" w:rsidR="009249A8" w:rsidRDefault="009249A8">
      <w:pPr>
        <w:ind w:left="720"/>
        <w:jc w:val="both"/>
        <w:rPr>
          <w:rFonts w:ascii="Palatino Linotype" w:eastAsia="Palatino Linotype" w:hAnsi="Palatino Linotype" w:cs="Palatino Linotype"/>
          <w:sz w:val="22"/>
          <w:szCs w:val="22"/>
        </w:rPr>
      </w:pPr>
    </w:p>
    <w:tbl>
      <w:tblPr>
        <w:tblStyle w:val="affffffff7"/>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9249A8" w14:paraId="65AF15EF" w14:textId="77777777">
        <w:trPr>
          <w:trHeight w:val="144"/>
          <w:jc w:val="center"/>
        </w:trPr>
        <w:tc>
          <w:tcPr>
            <w:tcW w:w="2520" w:type="dxa"/>
            <w:tcBorders>
              <w:right w:val="nil"/>
            </w:tcBorders>
            <w:shd w:val="clear" w:color="auto" w:fill="FBE5D5"/>
          </w:tcPr>
          <w:p w14:paraId="77707AE7"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highlight w:val="white"/>
              </w:rPr>
              <w:t xml:space="preserve">            </w:t>
            </w:r>
          </w:p>
        </w:tc>
        <w:tc>
          <w:tcPr>
            <w:tcW w:w="8040" w:type="dxa"/>
            <w:gridSpan w:val="4"/>
            <w:tcBorders>
              <w:left w:val="nil"/>
            </w:tcBorders>
            <w:shd w:val="clear" w:color="auto" w:fill="FBE5D5"/>
          </w:tcPr>
          <w:p w14:paraId="3127FA03" w14:textId="77777777" w:rsidR="009249A8" w:rsidRDefault="00151DB6">
            <w:pPr>
              <w:jc w:val="center"/>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9249A8" w14:paraId="6AFA5AF3" w14:textId="77777777">
        <w:trPr>
          <w:trHeight w:val="1191"/>
          <w:jc w:val="center"/>
        </w:trPr>
        <w:tc>
          <w:tcPr>
            <w:tcW w:w="2520" w:type="dxa"/>
            <w:shd w:val="clear" w:color="auto" w:fill="FBE5D5"/>
            <w:vAlign w:val="center"/>
          </w:tcPr>
          <w:p w14:paraId="08E971A8"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720" w:type="dxa"/>
            <w:shd w:val="clear" w:color="auto" w:fill="FBE5D5"/>
            <w:vAlign w:val="center"/>
          </w:tcPr>
          <w:p w14:paraId="7EB9E8DC"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060" w:type="dxa"/>
            <w:shd w:val="clear" w:color="auto" w:fill="FBE5D5"/>
            <w:vAlign w:val="center"/>
          </w:tcPr>
          <w:p w14:paraId="3D272DEB"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Contabilización de consultas o reutilización de la información en medios de difusión (máx. 20)</w:t>
            </w:r>
          </w:p>
        </w:tc>
        <w:tc>
          <w:tcPr>
            <w:tcW w:w="2200" w:type="dxa"/>
            <w:shd w:val="clear" w:color="auto" w:fill="FBE5D5"/>
            <w:vAlign w:val="center"/>
          </w:tcPr>
          <w:p w14:paraId="23195CBA"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La participación ciudadana efectiva e informada en el proceso de publicación y difusión de información proactiva (máx. 20)</w:t>
            </w:r>
          </w:p>
        </w:tc>
        <w:tc>
          <w:tcPr>
            <w:tcW w:w="2060" w:type="dxa"/>
            <w:shd w:val="clear" w:color="auto" w:fill="FBE5D5"/>
            <w:vAlign w:val="center"/>
          </w:tcPr>
          <w:p w14:paraId="1F070292"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Efectos positivos generados a partir de la información difundida en el marco de la política de TP (máx. 20)</w:t>
            </w:r>
          </w:p>
        </w:tc>
      </w:tr>
      <w:tr w:rsidR="009249A8" w14:paraId="70DD7B77" w14:textId="77777777">
        <w:trPr>
          <w:trHeight w:val="960"/>
          <w:jc w:val="center"/>
        </w:trPr>
        <w:tc>
          <w:tcPr>
            <w:tcW w:w="2520" w:type="dxa"/>
            <w:vAlign w:val="center"/>
          </w:tcPr>
          <w:p w14:paraId="21801A29" w14:textId="77777777" w:rsidR="009249A8" w:rsidRDefault="00151DB6">
            <w:pPr>
              <w:spacing w:line="240" w:lineRule="auto"/>
              <w:jc w:val="center"/>
              <w:rPr>
                <w:rFonts w:ascii="Palatino Linotype" w:eastAsia="Palatino Linotype" w:hAnsi="Palatino Linotype" w:cs="Palatino Linotype"/>
                <w:i/>
              </w:rPr>
            </w:pPr>
            <w:r>
              <w:rPr>
                <w:rFonts w:ascii="Palatino Linotype" w:eastAsia="Palatino Linotype" w:hAnsi="Palatino Linotype" w:cs="Palatino Linotype"/>
                <w:i/>
              </w:rPr>
              <w:t>Ciberseguridad</w:t>
            </w:r>
          </w:p>
          <w:p w14:paraId="4A78505D" w14:textId="77777777" w:rsidR="009249A8" w:rsidRDefault="00151DB6">
            <w:pPr>
              <w:spacing w:line="240" w:lineRule="auto"/>
              <w:jc w:val="center"/>
              <w:rPr>
                <w:rFonts w:ascii="Palatino Linotype" w:eastAsia="Palatino Linotype" w:hAnsi="Palatino Linotype" w:cs="Palatino Linotype"/>
                <w:b/>
                <w:i/>
              </w:rPr>
            </w:pPr>
            <w:r>
              <w:rPr>
                <w:rFonts w:ascii="Palatino Linotype" w:eastAsia="Palatino Linotype" w:hAnsi="Palatino Linotype" w:cs="Palatino Linotype"/>
                <w:b/>
                <w:i/>
                <w:highlight w:val="white"/>
              </w:rPr>
              <w:t xml:space="preserve">PUNTAJE TOTAL: </w:t>
            </w:r>
            <w:r>
              <w:rPr>
                <w:rFonts w:ascii="Palatino Linotype" w:eastAsia="Palatino Linotype" w:hAnsi="Palatino Linotype" w:cs="Palatino Linotype"/>
                <w:b/>
                <w:i/>
              </w:rPr>
              <w:t>100 pts.</w:t>
            </w:r>
          </w:p>
        </w:tc>
        <w:tc>
          <w:tcPr>
            <w:tcW w:w="1720" w:type="dxa"/>
            <w:vAlign w:val="center"/>
          </w:tcPr>
          <w:p w14:paraId="04AFE5D7"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40</w:t>
            </w:r>
          </w:p>
        </w:tc>
        <w:tc>
          <w:tcPr>
            <w:tcW w:w="2060" w:type="dxa"/>
            <w:vAlign w:val="center"/>
          </w:tcPr>
          <w:p w14:paraId="6B112BB7"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c>
          <w:tcPr>
            <w:tcW w:w="2200" w:type="dxa"/>
            <w:vAlign w:val="center"/>
          </w:tcPr>
          <w:p w14:paraId="0CC6F7AE"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c>
          <w:tcPr>
            <w:tcW w:w="2060" w:type="dxa"/>
            <w:vAlign w:val="center"/>
          </w:tcPr>
          <w:p w14:paraId="48188CC7"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r>
      <w:tr w:rsidR="009249A8" w14:paraId="7027A21F" w14:textId="77777777">
        <w:trPr>
          <w:trHeight w:val="2658"/>
          <w:jc w:val="center"/>
        </w:trPr>
        <w:tc>
          <w:tcPr>
            <w:tcW w:w="10560" w:type="dxa"/>
            <w:gridSpan w:val="5"/>
            <w:tcMar>
              <w:top w:w="0" w:type="dxa"/>
              <w:bottom w:w="0" w:type="dxa"/>
            </w:tcMar>
          </w:tcPr>
          <w:p w14:paraId="7BD687E0"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Descripción: </w:t>
            </w:r>
            <w:r>
              <w:rPr>
                <w:rFonts w:ascii="Palatino Linotype" w:eastAsia="Palatino Linotype" w:hAnsi="Palatino Linotype" w:cs="Palatino Linotype"/>
              </w:rPr>
              <w:t xml:space="preserve">Esta práctica proporciona a la ciudadanía información, mecanismos y herramientas para prevenir ser víctima de delitos cibernéticos, entre las que se encuentran algunas definiciones de este tipo de riesgos; presenta además un decálogo de ciberseguridad con recomendaciones de prevención, la descripción de los principales incidentes cibernéticos, entre otros. Además, cuenta con vínculos a micrositios alternos de otras instituciones con temas como el de Violencia digital perteneciente al </w:t>
            </w:r>
            <w:proofErr w:type="spellStart"/>
            <w:r>
              <w:rPr>
                <w:rFonts w:ascii="Palatino Linotype" w:eastAsia="Palatino Linotype" w:hAnsi="Palatino Linotype" w:cs="Palatino Linotype"/>
              </w:rPr>
              <w:t>Infoem</w:t>
            </w:r>
            <w:proofErr w:type="spellEnd"/>
            <w:r>
              <w:rPr>
                <w:rFonts w:ascii="Palatino Linotype" w:eastAsia="Palatino Linotype" w:hAnsi="Palatino Linotype" w:cs="Palatino Linotype"/>
              </w:rPr>
              <w:t>. Presenta estadísticas en formato de datos abiertos con el tipo y número de incidencias reportadas desde 2017 a la fecha. Complementa lo anterior que publica medios de contacto con la Secretaría de Seguridad para realizar pre denuncias en caso de ser víctima de un delito. Finalmente, promueve la participación ciudadana a través de su encuesta de satisfacción y utilizando como medios de difusión alternos pláticas en escuelas, capacitaciones a servidores públicos y las redes sociales.</w:t>
            </w:r>
          </w:p>
        </w:tc>
      </w:tr>
    </w:tbl>
    <w:p w14:paraId="3B8361F1" w14:textId="77777777" w:rsidR="009249A8" w:rsidRDefault="009249A8">
      <w:pPr>
        <w:ind w:left="360"/>
        <w:jc w:val="both"/>
        <w:rPr>
          <w:rFonts w:ascii="Palatino Linotype" w:eastAsia="Palatino Linotype" w:hAnsi="Palatino Linotype" w:cs="Palatino Linotype"/>
          <w:b/>
          <w:sz w:val="22"/>
          <w:szCs w:val="22"/>
        </w:rPr>
      </w:pPr>
    </w:p>
    <w:p w14:paraId="3A513CEF" w14:textId="77777777" w:rsidR="009249A8" w:rsidRDefault="009249A8">
      <w:pPr>
        <w:ind w:left="360"/>
        <w:jc w:val="both"/>
        <w:rPr>
          <w:rFonts w:ascii="Palatino Linotype" w:eastAsia="Palatino Linotype" w:hAnsi="Palatino Linotype" w:cs="Palatino Linotype"/>
          <w:b/>
          <w:sz w:val="22"/>
          <w:szCs w:val="22"/>
        </w:rPr>
      </w:pPr>
    </w:p>
    <w:p w14:paraId="599B6341" w14:textId="77777777" w:rsidR="009249A8" w:rsidRDefault="009249A8">
      <w:pPr>
        <w:ind w:left="360"/>
        <w:jc w:val="both"/>
        <w:rPr>
          <w:rFonts w:ascii="Palatino Linotype" w:eastAsia="Palatino Linotype" w:hAnsi="Palatino Linotype" w:cs="Palatino Linotype"/>
          <w:b/>
          <w:sz w:val="22"/>
          <w:szCs w:val="22"/>
        </w:rPr>
      </w:pPr>
    </w:p>
    <w:p w14:paraId="393BAAED" w14:textId="77777777" w:rsidR="009249A8" w:rsidRDefault="009249A8">
      <w:pPr>
        <w:ind w:left="360"/>
        <w:jc w:val="both"/>
        <w:rPr>
          <w:rFonts w:ascii="Palatino Linotype" w:eastAsia="Palatino Linotype" w:hAnsi="Palatino Linotype" w:cs="Palatino Linotype"/>
          <w:b/>
          <w:sz w:val="22"/>
          <w:szCs w:val="22"/>
        </w:rPr>
      </w:pPr>
    </w:p>
    <w:p w14:paraId="411918AB" w14:textId="77777777" w:rsidR="009249A8" w:rsidRDefault="009249A8">
      <w:pPr>
        <w:ind w:left="360"/>
        <w:jc w:val="both"/>
        <w:rPr>
          <w:rFonts w:ascii="Palatino Linotype" w:eastAsia="Palatino Linotype" w:hAnsi="Palatino Linotype" w:cs="Palatino Linotype"/>
          <w:b/>
          <w:sz w:val="22"/>
          <w:szCs w:val="22"/>
        </w:rPr>
      </w:pPr>
    </w:p>
    <w:p w14:paraId="7AD43867" w14:textId="77777777" w:rsidR="009249A8" w:rsidRDefault="009249A8">
      <w:pPr>
        <w:ind w:left="360"/>
        <w:jc w:val="both"/>
        <w:rPr>
          <w:rFonts w:ascii="Palatino Linotype" w:eastAsia="Palatino Linotype" w:hAnsi="Palatino Linotype" w:cs="Palatino Linotype"/>
          <w:b/>
          <w:sz w:val="22"/>
          <w:szCs w:val="22"/>
        </w:rPr>
      </w:pPr>
    </w:p>
    <w:p w14:paraId="3A84B0EB" w14:textId="77777777" w:rsidR="009249A8" w:rsidRDefault="009249A8">
      <w:pPr>
        <w:ind w:left="360"/>
        <w:jc w:val="both"/>
        <w:rPr>
          <w:rFonts w:ascii="Palatino Linotype" w:eastAsia="Palatino Linotype" w:hAnsi="Palatino Linotype" w:cs="Palatino Linotype"/>
          <w:b/>
          <w:sz w:val="22"/>
          <w:szCs w:val="22"/>
        </w:rPr>
      </w:pPr>
    </w:p>
    <w:p w14:paraId="0F83F79F" w14:textId="77777777" w:rsidR="009249A8" w:rsidRDefault="00151DB6">
      <w:pPr>
        <w:numPr>
          <w:ilvl w:val="0"/>
          <w:numId w:val="7"/>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Sujeto Obligado: Ayuntamiento de Metepec</w:t>
      </w:r>
    </w:p>
    <w:p w14:paraId="54BF56D8" w14:textId="77777777" w:rsidR="009249A8" w:rsidRDefault="009249A8">
      <w:pPr>
        <w:ind w:left="720"/>
        <w:jc w:val="both"/>
        <w:rPr>
          <w:rFonts w:ascii="Palatino Linotype" w:eastAsia="Palatino Linotype" w:hAnsi="Palatino Linotype" w:cs="Palatino Linotype"/>
          <w:b/>
          <w:sz w:val="22"/>
          <w:szCs w:val="22"/>
        </w:rPr>
      </w:pPr>
    </w:p>
    <w:tbl>
      <w:tblPr>
        <w:tblStyle w:val="affffffff8"/>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9249A8" w14:paraId="68EA568D" w14:textId="77777777">
        <w:trPr>
          <w:trHeight w:val="144"/>
          <w:jc w:val="center"/>
        </w:trPr>
        <w:tc>
          <w:tcPr>
            <w:tcW w:w="2520" w:type="dxa"/>
            <w:tcBorders>
              <w:right w:val="nil"/>
            </w:tcBorders>
            <w:shd w:val="clear" w:color="auto" w:fill="FBE5D5"/>
          </w:tcPr>
          <w:p w14:paraId="4B736C44" w14:textId="77777777" w:rsidR="009249A8" w:rsidRDefault="009249A8">
            <w:pPr>
              <w:jc w:val="both"/>
              <w:rPr>
                <w:rFonts w:ascii="Palatino Linotype" w:eastAsia="Palatino Linotype" w:hAnsi="Palatino Linotype" w:cs="Palatino Linotype"/>
                <w:b/>
              </w:rPr>
            </w:pPr>
          </w:p>
        </w:tc>
        <w:tc>
          <w:tcPr>
            <w:tcW w:w="8040" w:type="dxa"/>
            <w:gridSpan w:val="4"/>
            <w:tcBorders>
              <w:left w:val="nil"/>
            </w:tcBorders>
            <w:shd w:val="clear" w:color="auto" w:fill="FBE5D5"/>
          </w:tcPr>
          <w:p w14:paraId="260D57B4" w14:textId="77777777" w:rsidR="009249A8" w:rsidRDefault="00151DB6">
            <w:pPr>
              <w:jc w:val="center"/>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9249A8" w14:paraId="5E8A0960" w14:textId="77777777">
        <w:trPr>
          <w:trHeight w:val="1191"/>
          <w:jc w:val="center"/>
        </w:trPr>
        <w:tc>
          <w:tcPr>
            <w:tcW w:w="2520" w:type="dxa"/>
            <w:shd w:val="clear" w:color="auto" w:fill="FBE5D5"/>
            <w:vAlign w:val="center"/>
          </w:tcPr>
          <w:p w14:paraId="010747FA"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720" w:type="dxa"/>
            <w:shd w:val="clear" w:color="auto" w:fill="FBE5D5"/>
            <w:vAlign w:val="center"/>
          </w:tcPr>
          <w:p w14:paraId="0F60F2C0"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060" w:type="dxa"/>
            <w:shd w:val="clear" w:color="auto" w:fill="FBE5D5"/>
            <w:vAlign w:val="center"/>
          </w:tcPr>
          <w:p w14:paraId="154D7AAF"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Contabilización de consultas o reutilización de la información en medios de difusión (máx. 20)</w:t>
            </w:r>
          </w:p>
        </w:tc>
        <w:tc>
          <w:tcPr>
            <w:tcW w:w="2200" w:type="dxa"/>
            <w:shd w:val="clear" w:color="auto" w:fill="FBE5D5"/>
            <w:vAlign w:val="center"/>
          </w:tcPr>
          <w:p w14:paraId="58683CC3"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La participación ciudadana efectiva e informada en el proceso de publicación y difusión de información proactiva (máx. 20)</w:t>
            </w:r>
          </w:p>
        </w:tc>
        <w:tc>
          <w:tcPr>
            <w:tcW w:w="2060" w:type="dxa"/>
            <w:shd w:val="clear" w:color="auto" w:fill="FBE5D5"/>
            <w:vAlign w:val="center"/>
          </w:tcPr>
          <w:p w14:paraId="31EFFB57"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Efectos positivos generados a partir de la información difundida en el marco de la política de TP (máx. 20)</w:t>
            </w:r>
          </w:p>
        </w:tc>
      </w:tr>
      <w:tr w:rsidR="009249A8" w14:paraId="378F02EF" w14:textId="77777777">
        <w:trPr>
          <w:trHeight w:val="936"/>
          <w:jc w:val="center"/>
        </w:trPr>
        <w:tc>
          <w:tcPr>
            <w:tcW w:w="2520" w:type="dxa"/>
            <w:vAlign w:val="center"/>
          </w:tcPr>
          <w:p w14:paraId="7096A0BB" w14:textId="77777777" w:rsidR="009249A8" w:rsidRDefault="00151DB6">
            <w:pPr>
              <w:spacing w:after="0"/>
              <w:jc w:val="both"/>
              <w:rPr>
                <w:rFonts w:ascii="Palatino Linotype" w:eastAsia="Palatino Linotype" w:hAnsi="Palatino Linotype" w:cs="Palatino Linotype"/>
                <w:i/>
              </w:rPr>
            </w:pPr>
            <w:r>
              <w:rPr>
                <w:rFonts w:ascii="Palatino Linotype" w:eastAsia="Palatino Linotype" w:hAnsi="Palatino Linotype" w:cs="Palatino Linotype"/>
                <w:i/>
              </w:rPr>
              <w:t>1. Prevención de la Violencia Digital en Niños, Niñas y Adolescentes</w:t>
            </w:r>
          </w:p>
          <w:p w14:paraId="5DA1259C" w14:textId="77777777" w:rsidR="009249A8" w:rsidRDefault="00151DB6">
            <w:pPr>
              <w:spacing w:after="0"/>
              <w:jc w:val="both"/>
              <w:rPr>
                <w:rFonts w:ascii="Palatino Linotype" w:eastAsia="Palatino Linotype" w:hAnsi="Palatino Linotype" w:cs="Palatino Linotype"/>
                <w:i/>
              </w:rPr>
            </w:pPr>
            <w:r>
              <w:rPr>
                <w:rFonts w:ascii="Palatino Linotype" w:eastAsia="Palatino Linotype" w:hAnsi="Palatino Linotype" w:cs="Palatino Linotype"/>
                <w:b/>
                <w:i/>
                <w:highlight w:val="white"/>
              </w:rPr>
              <w:t xml:space="preserve">PUNTAJE TOTAL: </w:t>
            </w:r>
            <w:r>
              <w:rPr>
                <w:rFonts w:ascii="Palatino Linotype" w:eastAsia="Palatino Linotype" w:hAnsi="Palatino Linotype" w:cs="Palatino Linotype"/>
                <w:b/>
                <w:i/>
              </w:rPr>
              <w:t>100 pts.</w:t>
            </w:r>
          </w:p>
        </w:tc>
        <w:tc>
          <w:tcPr>
            <w:tcW w:w="1720" w:type="dxa"/>
            <w:vAlign w:val="center"/>
          </w:tcPr>
          <w:p w14:paraId="0A2CBF4C"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40</w:t>
            </w:r>
          </w:p>
        </w:tc>
        <w:tc>
          <w:tcPr>
            <w:tcW w:w="2060" w:type="dxa"/>
            <w:vAlign w:val="center"/>
          </w:tcPr>
          <w:p w14:paraId="71B3701E"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c>
          <w:tcPr>
            <w:tcW w:w="2200" w:type="dxa"/>
            <w:vAlign w:val="center"/>
          </w:tcPr>
          <w:p w14:paraId="0BE120DE"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c>
          <w:tcPr>
            <w:tcW w:w="2060" w:type="dxa"/>
            <w:vAlign w:val="center"/>
          </w:tcPr>
          <w:p w14:paraId="56B6A2C3"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r>
      <w:tr w:rsidR="009249A8" w14:paraId="654BB104" w14:textId="77777777">
        <w:trPr>
          <w:trHeight w:val="816"/>
          <w:jc w:val="center"/>
        </w:trPr>
        <w:tc>
          <w:tcPr>
            <w:tcW w:w="10560" w:type="dxa"/>
            <w:gridSpan w:val="5"/>
            <w:vAlign w:val="center"/>
          </w:tcPr>
          <w:p w14:paraId="04705A7A" w14:textId="77777777" w:rsidR="009249A8" w:rsidRDefault="00151DB6">
            <w:pPr>
              <w:jc w:val="both"/>
              <w:rPr>
                <w:rFonts w:ascii="Palatino Linotype" w:eastAsia="Palatino Linotype" w:hAnsi="Palatino Linotype" w:cs="Palatino Linotype"/>
                <w:i/>
              </w:rPr>
            </w:pPr>
            <w:r>
              <w:rPr>
                <w:rFonts w:ascii="Palatino Linotype" w:eastAsia="Palatino Linotype" w:hAnsi="Palatino Linotype" w:cs="Palatino Linotype"/>
                <w:b/>
              </w:rPr>
              <w:t>Descripción:</w:t>
            </w:r>
            <w:r>
              <w:rPr>
                <w:rFonts w:ascii="Palatino Linotype" w:eastAsia="Palatino Linotype" w:hAnsi="Palatino Linotype" w:cs="Palatino Linotype"/>
              </w:rPr>
              <w:t xml:space="preserve"> Esta práctica proporciona información sobre cómo prevenir la violencia digital, por medio de pláticas en instituciones de educación básica y media superior, además de proporcionar información de interés en su página institucional, acerca de cómo se manifiesta la violencia en medios virtuales a fin de que el público al que va dirigido la identifique de manera preventiva. Por otro lado, presenta información en formato de datos abiertos (.TXT) y estadísticas relevantes. Para promover la participación ciudadana, cuenta con una encuesta de satisfacción respecto de los contenidos publicados. Vale la pena señalar que esta práctica se encuentra vinculada al Micrositio de Violencia Digital alojado en la página del </w:t>
            </w:r>
            <w:proofErr w:type="spellStart"/>
            <w:r>
              <w:rPr>
                <w:rFonts w:ascii="Palatino Linotype" w:eastAsia="Palatino Linotype" w:hAnsi="Palatino Linotype" w:cs="Palatino Linotype"/>
              </w:rPr>
              <w:t>Infoem</w:t>
            </w:r>
            <w:proofErr w:type="spellEnd"/>
            <w:r>
              <w:rPr>
                <w:rFonts w:ascii="Palatino Linotype" w:eastAsia="Palatino Linotype" w:hAnsi="Palatino Linotype" w:cs="Palatino Linotype"/>
              </w:rPr>
              <w:t>.</w:t>
            </w:r>
          </w:p>
        </w:tc>
      </w:tr>
      <w:tr w:rsidR="009249A8" w14:paraId="31696ED6" w14:textId="77777777">
        <w:trPr>
          <w:trHeight w:val="670"/>
          <w:jc w:val="center"/>
        </w:trPr>
        <w:tc>
          <w:tcPr>
            <w:tcW w:w="2520" w:type="dxa"/>
            <w:vAlign w:val="center"/>
          </w:tcPr>
          <w:p w14:paraId="23D2D739" w14:textId="77777777" w:rsidR="009249A8" w:rsidRDefault="00151DB6">
            <w:pPr>
              <w:spacing w:after="0" w:line="240" w:lineRule="auto"/>
              <w:jc w:val="both"/>
              <w:rPr>
                <w:rFonts w:ascii="Palatino Linotype" w:eastAsia="Palatino Linotype" w:hAnsi="Palatino Linotype" w:cs="Palatino Linotype"/>
                <w:i/>
              </w:rPr>
            </w:pPr>
            <w:r>
              <w:rPr>
                <w:rFonts w:ascii="Palatino Linotype" w:eastAsia="Palatino Linotype" w:hAnsi="Palatino Linotype" w:cs="Palatino Linotype"/>
                <w:i/>
              </w:rPr>
              <w:t>2. Georreferenciación</w:t>
            </w:r>
          </w:p>
          <w:p w14:paraId="6A976758" w14:textId="77777777" w:rsidR="009249A8" w:rsidRDefault="00151DB6">
            <w:pPr>
              <w:spacing w:after="0" w:line="240" w:lineRule="auto"/>
              <w:jc w:val="both"/>
              <w:rPr>
                <w:rFonts w:ascii="Palatino Linotype" w:eastAsia="Palatino Linotype" w:hAnsi="Palatino Linotype" w:cs="Palatino Linotype"/>
                <w:i/>
              </w:rPr>
            </w:pPr>
            <w:r>
              <w:rPr>
                <w:rFonts w:ascii="Palatino Linotype" w:eastAsia="Palatino Linotype" w:hAnsi="Palatino Linotype" w:cs="Palatino Linotype"/>
                <w:b/>
                <w:i/>
                <w:highlight w:val="white"/>
              </w:rPr>
              <w:t xml:space="preserve">PUNTAJE TOTAL: </w:t>
            </w:r>
            <w:r>
              <w:rPr>
                <w:rFonts w:ascii="Palatino Linotype" w:eastAsia="Palatino Linotype" w:hAnsi="Palatino Linotype" w:cs="Palatino Linotype"/>
                <w:b/>
                <w:i/>
              </w:rPr>
              <w:t>32 pts.</w:t>
            </w:r>
          </w:p>
        </w:tc>
        <w:tc>
          <w:tcPr>
            <w:tcW w:w="1720" w:type="dxa"/>
            <w:vAlign w:val="center"/>
          </w:tcPr>
          <w:p w14:paraId="4D64794E"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32</w:t>
            </w:r>
          </w:p>
        </w:tc>
        <w:tc>
          <w:tcPr>
            <w:tcW w:w="2060" w:type="dxa"/>
            <w:vAlign w:val="center"/>
          </w:tcPr>
          <w:p w14:paraId="228E731D"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200" w:type="dxa"/>
            <w:vAlign w:val="center"/>
          </w:tcPr>
          <w:p w14:paraId="4DE2E7D7"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14E507D0"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r>
      <w:tr w:rsidR="009249A8" w14:paraId="55F2A9BA" w14:textId="77777777">
        <w:trPr>
          <w:trHeight w:val="816"/>
          <w:jc w:val="center"/>
        </w:trPr>
        <w:tc>
          <w:tcPr>
            <w:tcW w:w="1056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CDCB07" w14:textId="77777777" w:rsidR="009249A8" w:rsidRDefault="00151DB6">
            <w:p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b/>
              </w:rPr>
              <w:t>Observaciones:</w:t>
            </w:r>
            <w:r>
              <w:rPr>
                <w:rFonts w:ascii="Palatino Linotype" w:eastAsia="Palatino Linotype" w:hAnsi="Palatino Linotype" w:cs="Palatino Linotype"/>
              </w:rPr>
              <w:t xml:space="preserve"> Derivado de la información remitida, se advierte que no cuenta con los elementos suficientes para considerarse una Práctica de Transparencia Proactiva al no apreciarse los siguientes atributos de calidad de la información, como: integralidad y datos abiertos. De igual manera, carece de la </w:t>
            </w:r>
            <w:r>
              <w:rPr>
                <w:rFonts w:ascii="Palatino Linotype" w:eastAsia="Palatino Linotype" w:hAnsi="Palatino Linotype" w:cs="Palatino Linotype"/>
                <w:color w:val="1F1F1F"/>
                <w:highlight w:val="white"/>
              </w:rPr>
              <w:t>contabilización de consultas o reutilización de la información en medios de difusión,</w:t>
            </w:r>
            <w:r>
              <w:rPr>
                <w:rFonts w:ascii="Palatino Linotype" w:eastAsia="Palatino Linotype" w:hAnsi="Palatino Linotype" w:cs="Palatino Linotype"/>
              </w:rPr>
              <w:t xml:space="preserve"> </w:t>
            </w:r>
            <w:r>
              <w:rPr>
                <w:rFonts w:ascii="Palatino Linotype" w:eastAsia="Palatino Linotype" w:hAnsi="Palatino Linotype" w:cs="Palatino Linotype"/>
                <w:color w:val="1F1F1F"/>
                <w:highlight w:val="white"/>
              </w:rPr>
              <w:t>la participación ciudadana efectiva e informada en el proceso de publicación y difusión de información proactiva y no se distinguen con claridad los efectos positivos generados a partir de la información difundida en el marco de la política.</w:t>
            </w:r>
          </w:p>
        </w:tc>
      </w:tr>
      <w:tr w:rsidR="009249A8" w14:paraId="3F83BE7A" w14:textId="77777777">
        <w:trPr>
          <w:trHeight w:val="816"/>
          <w:jc w:val="center"/>
        </w:trPr>
        <w:tc>
          <w:tcPr>
            <w:tcW w:w="1056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9662AC5" w14:textId="77777777" w:rsidR="009249A8" w:rsidRDefault="00151DB6">
            <w:pP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Recomendaciones: </w:t>
            </w:r>
            <w:r>
              <w:rPr>
                <w:rFonts w:ascii="Palatino Linotype" w:eastAsia="Palatino Linotype" w:hAnsi="Palatino Linotype" w:cs="Palatino Linotype"/>
              </w:rPr>
              <w:t xml:space="preserve">Se sugiere al Sujeto Obligado atender las observaciones mencionadas, considerando integrar todos  los atributos de calidad de la información y </w:t>
            </w:r>
            <w:r>
              <w:rPr>
                <w:rFonts w:ascii="Palatino Linotype" w:eastAsia="Palatino Linotype" w:hAnsi="Palatino Linotype" w:cs="Palatino Linotype"/>
                <w:color w:val="1F1F1F"/>
                <w:highlight w:val="white"/>
              </w:rPr>
              <w:t>utilizar medios de difusión alternos a una página de internet.</w:t>
            </w:r>
          </w:p>
        </w:tc>
      </w:tr>
      <w:tr w:rsidR="009249A8" w14:paraId="4E4D991A" w14:textId="77777777">
        <w:trPr>
          <w:trHeight w:val="1111"/>
          <w:jc w:val="center"/>
        </w:trPr>
        <w:tc>
          <w:tcPr>
            <w:tcW w:w="2520" w:type="dxa"/>
            <w:vAlign w:val="center"/>
          </w:tcPr>
          <w:p w14:paraId="3C2F3246" w14:textId="77777777" w:rsidR="009249A8" w:rsidRDefault="00151DB6">
            <w:pPr>
              <w:spacing w:after="0"/>
              <w:jc w:val="both"/>
              <w:rPr>
                <w:rFonts w:ascii="Palatino Linotype" w:eastAsia="Palatino Linotype" w:hAnsi="Palatino Linotype" w:cs="Palatino Linotype"/>
                <w:i/>
              </w:rPr>
            </w:pPr>
            <w:r>
              <w:rPr>
                <w:rFonts w:ascii="Palatino Linotype" w:eastAsia="Palatino Linotype" w:hAnsi="Palatino Linotype" w:cs="Palatino Linotype"/>
                <w:i/>
              </w:rPr>
              <w:t>3. Código QR en los Espacios Públicos</w:t>
            </w:r>
          </w:p>
          <w:p w14:paraId="79A88D1B" w14:textId="77777777" w:rsidR="009249A8" w:rsidRDefault="00151DB6">
            <w:pPr>
              <w:spacing w:after="0"/>
              <w:jc w:val="both"/>
              <w:rPr>
                <w:rFonts w:ascii="Palatino Linotype" w:eastAsia="Palatino Linotype" w:hAnsi="Palatino Linotype" w:cs="Palatino Linotype"/>
                <w:i/>
              </w:rPr>
            </w:pPr>
            <w:r>
              <w:rPr>
                <w:rFonts w:ascii="Palatino Linotype" w:eastAsia="Palatino Linotype" w:hAnsi="Palatino Linotype" w:cs="Palatino Linotype"/>
                <w:b/>
                <w:i/>
                <w:highlight w:val="white"/>
              </w:rPr>
              <w:t>PUNTAJE TOTAL: 0</w:t>
            </w:r>
            <w:r>
              <w:rPr>
                <w:rFonts w:ascii="Palatino Linotype" w:eastAsia="Palatino Linotype" w:hAnsi="Palatino Linotype" w:cs="Palatino Linotype"/>
                <w:b/>
                <w:i/>
              </w:rPr>
              <w:t xml:space="preserve"> pts.</w:t>
            </w:r>
          </w:p>
        </w:tc>
        <w:tc>
          <w:tcPr>
            <w:tcW w:w="1720" w:type="dxa"/>
            <w:vAlign w:val="center"/>
          </w:tcPr>
          <w:p w14:paraId="523A314E"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1D8257C7"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200" w:type="dxa"/>
            <w:vAlign w:val="center"/>
          </w:tcPr>
          <w:p w14:paraId="2C6E29FD"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194D8755"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r>
      <w:tr w:rsidR="009249A8" w:rsidRPr="006634EA" w14:paraId="57D3CCEA" w14:textId="77777777">
        <w:trPr>
          <w:trHeight w:val="816"/>
          <w:jc w:val="center"/>
        </w:trPr>
        <w:tc>
          <w:tcPr>
            <w:tcW w:w="1056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F75064" w14:textId="77777777" w:rsidR="009249A8" w:rsidRDefault="00151DB6">
            <w:p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b/>
              </w:rPr>
              <w:t>Observaciones:</w:t>
            </w:r>
            <w:r>
              <w:rPr>
                <w:rFonts w:ascii="Palatino Linotype" w:eastAsia="Palatino Linotype" w:hAnsi="Palatino Linotype" w:cs="Palatino Linotype"/>
              </w:rPr>
              <w:t xml:space="preserve"> Derivado de la información remitida, se advierte que no cuenta con los elementos suficientes para considerarse una Práctica de Transparencia Proactiva, ya que no cuenta con el desarrollo de los atributos de calidad de la información ni está actualmente implementándose.</w:t>
            </w:r>
          </w:p>
        </w:tc>
      </w:tr>
      <w:tr w:rsidR="009249A8" w14:paraId="22859E7C" w14:textId="77777777">
        <w:trPr>
          <w:trHeight w:val="816"/>
          <w:jc w:val="center"/>
        </w:trPr>
        <w:tc>
          <w:tcPr>
            <w:tcW w:w="1056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691CDF" w14:textId="1FA818DA" w:rsidR="009249A8" w:rsidRDefault="00151DB6">
            <w:p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Recomendaciones: </w:t>
            </w:r>
            <w:r>
              <w:rPr>
                <w:rFonts w:ascii="Palatino Linotype" w:eastAsia="Palatino Linotype" w:hAnsi="Palatino Linotype" w:cs="Palatino Linotype"/>
              </w:rPr>
              <w:t xml:space="preserve">Se sugiere al Sujeto Obligado que una vez que su práctica se encuentre en </w:t>
            </w:r>
            <w:r w:rsidR="00E607C1">
              <w:rPr>
                <w:rFonts w:ascii="Palatino Linotype" w:eastAsia="Palatino Linotype" w:hAnsi="Palatino Linotype" w:cs="Palatino Linotype"/>
              </w:rPr>
              <w:t>construcción, considere</w:t>
            </w:r>
            <w:r>
              <w:rPr>
                <w:rFonts w:ascii="Palatino Linotype" w:eastAsia="Palatino Linotype" w:hAnsi="Palatino Linotype" w:cs="Palatino Linotype"/>
              </w:rPr>
              <w:t xml:space="preserve"> integrar los atributos de calidad de la información, </w:t>
            </w:r>
            <w:r>
              <w:rPr>
                <w:rFonts w:ascii="Palatino Linotype" w:eastAsia="Palatino Linotype" w:hAnsi="Palatino Linotype" w:cs="Palatino Linotype"/>
                <w:color w:val="1F1F1F"/>
                <w:highlight w:val="white"/>
              </w:rPr>
              <w:t>contabilización de consultas o reutilización de la información en medios de difusión,</w:t>
            </w:r>
            <w:r>
              <w:rPr>
                <w:rFonts w:ascii="Palatino Linotype" w:eastAsia="Palatino Linotype" w:hAnsi="Palatino Linotype" w:cs="Palatino Linotype"/>
              </w:rPr>
              <w:t xml:space="preserve"> </w:t>
            </w:r>
            <w:r>
              <w:rPr>
                <w:rFonts w:ascii="Palatino Linotype" w:eastAsia="Palatino Linotype" w:hAnsi="Palatino Linotype" w:cs="Palatino Linotype"/>
                <w:color w:val="1F1F1F"/>
                <w:highlight w:val="white"/>
              </w:rPr>
              <w:t>participación ciudadana efectiva, utilizar medios de difusión alternos a una página de internet, así como los efectos positivos generados a partir de la información difundida.</w:t>
            </w:r>
          </w:p>
        </w:tc>
      </w:tr>
    </w:tbl>
    <w:p w14:paraId="7B1DBE1B" w14:textId="77777777" w:rsidR="009249A8" w:rsidRDefault="009249A8">
      <w:pPr>
        <w:jc w:val="both"/>
        <w:rPr>
          <w:rFonts w:ascii="Palatino Linotype" w:eastAsia="Palatino Linotype" w:hAnsi="Palatino Linotype" w:cs="Palatino Linotype"/>
          <w:sz w:val="22"/>
          <w:szCs w:val="22"/>
          <w:highlight w:val="yellow"/>
        </w:rPr>
      </w:pPr>
    </w:p>
    <w:p w14:paraId="3F130174" w14:textId="77777777" w:rsidR="009249A8" w:rsidRDefault="009249A8">
      <w:pPr>
        <w:jc w:val="both"/>
        <w:rPr>
          <w:rFonts w:ascii="Palatino Linotype" w:eastAsia="Palatino Linotype" w:hAnsi="Palatino Linotype" w:cs="Palatino Linotype"/>
          <w:b/>
          <w:sz w:val="22"/>
          <w:szCs w:val="22"/>
        </w:rPr>
      </w:pPr>
    </w:p>
    <w:p w14:paraId="572B8B7E" w14:textId="77777777" w:rsidR="009249A8" w:rsidRDefault="00151DB6">
      <w:pPr>
        <w:numPr>
          <w:ilvl w:val="0"/>
          <w:numId w:val="7"/>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Sujeto Obligado: Ayuntamiento de La Paz</w:t>
      </w:r>
    </w:p>
    <w:p w14:paraId="3C933E22" w14:textId="77777777" w:rsidR="009249A8" w:rsidRDefault="009249A8">
      <w:pPr>
        <w:ind w:left="720"/>
        <w:jc w:val="both"/>
        <w:rPr>
          <w:rFonts w:ascii="Palatino Linotype" w:eastAsia="Palatino Linotype" w:hAnsi="Palatino Linotype" w:cs="Palatino Linotype"/>
          <w:sz w:val="22"/>
          <w:szCs w:val="22"/>
        </w:rPr>
      </w:pPr>
    </w:p>
    <w:tbl>
      <w:tblPr>
        <w:tblStyle w:val="affffffff9"/>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9249A8" w14:paraId="5141C232" w14:textId="77777777">
        <w:trPr>
          <w:trHeight w:val="345"/>
          <w:jc w:val="center"/>
        </w:trPr>
        <w:tc>
          <w:tcPr>
            <w:tcW w:w="2520" w:type="dxa"/>
            <w:tcBorders>
              <w:right w:val="nil"/>
            </w:tcBorders>
            <w:shd w:val="clear" w:color="auto" w:fill="FBE5D5"/>
          </w:tcPr>
          <w:p w14:paraId="77C384A0" w14:textId="77777777" w:rsidR="009249A8" w:rsidRDefault="009249A8">
            <w:pPr>
              <w:jc w:val="both"/>
              <w:rPr>
                <w:rFonts w:ascii="Palatino Linotype" w:eastAsia="Palatino Linotype" w:hAnsi="Palatino Linotype" w:cs="Palatino Linotype"/>
                <w:b/>
              </w:rPr>
            </w:pPr>
          </w:p>
        </w:tc>
        <w:tc>
          <w:tcPr>
            <w:tcW w:w="8040" w:type="dxa"/>
            <w:gridSpan w:val="4"/>
            <w:tcBorders>
              <w:left w:val="nil"/>
            </w:tcBorders>
            <w:shd w:val="clear" w:color="auto" w:fill="FBE5D5"/>
          </w:tcPr>
          <w:p w14:paraId="22C3EC02" w14:textId="77777777" w:rsidR="009249A8" w:rsidRDefault="00151DB6">
            <w:pPr>
              <w:jc w:val="center"/>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9249A8" w14:paraId="31A8B5D5" w14:textId="77777777">
        <w:trPr>
          <w:trHeight w:val="2437"/>
          <w:jc w:val="center"/>
        </w:trPr>
        <w:tc>
          <w:tcPr>
            <w:tcW w:w="2520" w:type="dxa"/>
            <w:shd w:val="clear" w:color="auto" w:fill="FBE5D5"/>
            <w:vAlign w:val="center"/>
          </w:tcPr>
          <w:p w14:paraId="62C3DE37"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720" w:type="dxa"/>
            <w:shd w:val="clear" w:color="auto" w:fill="FBE5D5"/>
            <w:vAlign w:val="center"/>
          </w:tcPr>
          <w:p w14:paraId="0F30CCF5"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060" w:type="dxa"/>
            <w:shd w:val="clear" w:color="auto" w:fill="FBE5D5"/>
            <w:vAlign w:val="center"/>
          </w:tcPr>
          <w:p w14:paraId="5E3398D6"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Contabilización de consultas o reutilización de la información en medios de difusión (máx. 20)</w:t>
            </w:r>
          </w:p>
        </w:tc>
        <w:tc>
          <w:tcPr>
            <w:tcW w:w="2200" w:type="dxa"/>
            <w:shd w:val="clear" w:color="auto" w:fill="FBE5D5"/>
            <w:vAlign w:val="center"/>
          </w:tcPr>
          <w:p w14:paraId="7C7B2EAB"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La participación ciudadana efectiva e informada en el proceso de publicación y difusión de información proactiva (máx. 20)</w:t>
            </w:r>
          </w:p>
        </w:tc>
        <w:tc>
          <w:tcPr>
            <w:tcW w:w="2060" w:type="dxa"/>
            <w:shd w:val="clear" w:color="auto" w:fill="FBE5D5"/>
            <w:vAlign w:val="center"/>
          </w:tcPr>
          <w:p w14:paraId="1CBA49AA"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Efectos positivos generados a partir de la información difundida en el marco de la política de TP (máx. 20)</w:t>
            </w:r>
          </w:p>
        </w:tc>
      </w:tr>
      <w:tr w:rsidR="009249A8" w14:paraId="36FE2687" w14:textId="77777777">
        <w:trPr>
          <w:trHeight w:val="525"/>
          <w:jc w:val="center"/>
        </w:trPr>
        <w:tc>
          <w:tcPr>
            <w:tcW w:w="2520" w:type="dxa"/>
            <w:vAlign w:val="center"/>
          </w:tcPr>
          <w:p w14:paraId="30547343" w14:textId="77777777" w:rsidR="009249A8" w:rsidRDefault="00151DB6" w:rsidP="006634EA">
            <w:pPr>
              <w:spacing w:after="0"/>
              <w:jc w:val="both"/>
              <w:rPr>
                <w:rFonts w:ascii="Palatino Linotype" w:eastAsia="Palatino Linotype" w:hAnsi="Palatino Linotype" w:cs="Palatino Linotype"/>
                <w:i/>
              </w:rPr>
            </w:pPr>
            <w:r>
              <w:rPr>
                <w:rFonts w:ascii="Palatino Linotype" w:eastAsia="Palatino Linotype" w:hAnsi="Palatino Linotype" w:cs="Palatino Linotype"/>
                <w:i/>
              </w:rPr>
              <w:t xml:space="preserve">No más Violencia de Género </w:t>
            </w:r>
          </w:p>
          <w:p w14:paraId="32D6A4BC" w14:textId="77777777" w:rsidR="009249A8" w:rsidRPr="006634EA" w:rsidRDefault="00151DB6" w:rsidP="006634EA">
            <w:pPr>
              <w:spacing w:after="0"/>
              <w:jc w:val="both"/>
              <w:rPr>
                <w:rFonts w:ascii="Palatino Linotype" w:eastAsia="Palatino Linotype" w:hAnsi="Palatino Linotype" w:cs="Palatino Linotype"/>
                <w:b/>
                <w:i/>
              </w:rPr>
            </w:pPr>
            <w:r w:rsidRPr="006634EA">
              <w:rPr>
                <w:rFonts w:ascii="Palatino Linotype" w:eastAsia="Palatino Linotype" w:hAnsi="Palatino Linotype" w:cs="Palatino Linotype"/>
                <w:b/>
                <w:i/>
              </w:rPr>
              <w:t>PUNTAJE TOTAL:  100 pts.</w:t>
            </w:r>
          </w:p>
        </w:tc>
        <w:tc>
          <w:tcPr>
            <w:tcW w:w="1720" w:type="dxa"/>
            <w:vAlign w:val="center"/>
          </w:tcPr>
          <w:p w14:paraId="6F7AA081"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 xml:space="preserve">40 </w:t>
            </w:r>
          </w:p>
        </w:tc>
        <w:tc>
          <w:tcPr>
            <w:tcW w:w="2060" w:type="dxa"/>
            <w:vAlign w:val="center"/>
          </w:tcPr>
          <w:p w14:paraId="4E6C5765"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c>
          <w:tcPr>
            <w:tcW w:w="2200" w:type="dxa"/>
            <w:vAlign w:val="center"/>
          </w:tcPr>
          <w:p w14:paraId="2D619223"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c>
          <w:tcPr>
            <w:tcW w:w="2060" w:type="dxa"/>
            <w:vAlign w:val="center"/>
          </w:tcPr>
          <w:p w14:paraId="13301765"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r>
      <w:tr w:rsidR="009249A8" w14:paraId="08BC2A2A" w14:textId="77777777">
        <w:trPr>
          <w:trHeight w:val="1290"/>
          <w:jc w:val="center"/>
        </w:trPr>
        <w:tc>
          <w:tcPr>
            <w:tcW w:w="10560" w:type="dxa"/>
            <w:gridSpan w:val="5"/>
            <w:vAlign w:val="center"/>
          </w:tcPr>
          <w:p w14:paraId="4F18E2A8" w14:textId="77777777" w:rsidR="009249A8" w:rsidRDefault="00151DB6">
            <w:pPr>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Descripción: </w:t>
            </w:r>
            <w:r>
              <w:rPr>
                <w:rFonts w:ascii="Palatino Linotype" w:eastAsia="Palatino Linotype" w:hAnsi="Palatino Linotype" w:cs="Palatino Linotype"/>
              </w:rPr>
              <w:t xml:space="preserve">Esta práctica pone a disposición de la ciudadanía información valiosa acerca de los Derechos Humanos, así como mecanismos para prevenir y erradicar la violencia en contra de las mujeres del municipio. Dicha información se difunde de manera permanente a través de dípticos, conferencias y talleres, contando actualmente con una “Defensoría de Equidad de Género y atención a mujeres víctimas de Violencia” que es la unidad administrativa responsable de dar continuidad a este tema. De igual forma se han realizado Conversatorios, empoderando y apoyando a las mujeres que lo requieran. La práctica cuenta con datos abiertos de las canalizaciones que se han realizado, los cuales se presentan en formato “CSV”. A fin de retroalimentar los contenidos difundidos, se levantan encuestas de satisfacción a las personas que reciben las capacitaciones y pláticas. </w:t>
            </w:r>
          </w:p>
        </w:tc>
      </w:tr>
    </w:tbl>
    <w:p w14:paraId="35AA4CA6" w14:textId="77777777" w:rsidR="009249A8" w:rsidRDefault="009249A8">
      <w:pPr>
        <w:ind w:left="720"/>
        <w:jc w:val="both"/>
        <w:rPr>
          <w:rFonts w:ascii="Palatino Linotype" w:eastAsia="Palatino Linotype" w:hAnsi="Palatino Linotype" w:cs="Palatino Linotype"/>
          <w:b/>
          <w:sz w:val="22"/>
          <w:szCs w:val="22"/>
        </w:rPr>
      </w:pPr>
    </w:p>
    <w:p w14:paraId="614B4967" w14:textId="77777777" w:rsidR="009249A8" w:rsidRDefault="00151DB6">
      <w:pPr>
        <w:numPr>
          <w:ilvl w:val="0"/>
          <w:numId w:val="7"/>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Sujeto Obligado: Sistema Municipal para el Desarrollo Integral de la Familia Metepec</w:t>
      </w:r>
    </w:p>
    <w:p w14:paraId="204BF11A" w14:textId="77777777" w:rsidR="009249A8" w:rsidRDefault="009249A8">
      <w:pPr>
        <w:jc w:val="both"/>
        <w:rPr>
          <w:rFonts w:ascii="Palatino Linotype" w:eastAsia="Palatino Linotype" w:hAnsi="Palatino Linotype" w:cs="Palatino Linotype"/>
          <w:b/>
          <w:sz w:val="22"/>
          <w:szCs w:val="22"/>
        </w:rPr>
      </w:pPr>
    </w:p>
    <w:tbl>
      <w:tblPr>
        <w:tblStyle w:val="affffffffa"/>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9249A8" w14:paraId="46CF812D" w14:textId="77777777">
        <w:trPr>
          <w:trHeight w:val="144"/>
          <w:jc w:val="center"/>
        </w:trPr>
        <w:tc>
          <w:tcPr>
            <w:tcW w:w="2520" w:type="dxa"/>
            <w:tcBorders>
              <w:right w:val="nil"/>
            </w:tcBorders>
            <w:shd w:val="clear" w:color="auto" w:fill="FBE5D5"/>
          </w:tcPr>
          <w:p w14:paraId="1C6D2F84" w14:textId="77777777" w:rsidR="009249A8" w:rsidRDefault="009249A8">
            <w:pPr>
              <w:jc w:val="both"/>
              <w:rPr>
                <w:rFonts w:ascii="Palatino Linotype" w:eastAsia="Palatino Linotype" w:hAnsi="Palatino Linotype" w:cs="Palatino Linotype"/>
                <w:b/>
              </w:rPr>
            </w:pPr>
          </w:p>
        </w:tc>
        <w:tc>
          <w:tcPr>
            <w:tcW w:w="8040" w:type="dxa"/>
            <w:gridSpan w:val="4"/>
            <w:tcBorders>
              <w:left w:val="nil"/>
            </w:tcBorders>
            <w:shd w:val="clear" w:color="auto" w:fill="FBE5D5"/>
          </w:tcPr>
          <w:p w14:paraId="23C48FDB"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9249A8" w14:paraId="582DA3F8" w14:textId="77777777">
        <w:trPr>
          <w:trHeight w:val="2257"/>
          <w:jc w:val="center"/>
        </w:trPr>
        <w:tc>
          <w:tcPr>
            <w:tcW w:w="2520" w:type="dxa"/>
            <w:shd w:val="clear" w:color="auto" w:fill="FBE5D5"/>
            <w:vAlign w:val="center"/>
          </w:tcPr>
          <w:p w14:paraId="219B732A"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720" w:type="dxa"/>
            <w:shd w:val="clear" w:color="auto" w:fill="FBE5D5"/>
            <w:vAlign w:val="center"/>
          </w:tcPr>
          <w:p w14:paraId="639DE799"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060" w:type="dxa"/>
            <w:shd w:val="clear" w:color="auto" w:fill="FBE5D5"/>
            <w:vAlign w:val="center"/>
          </w:tcPr>
          <w:p w14:paraId="3BCAD484"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Contabilización de consultas o reutilización de la información en medios de difusión (máx. 20)</w:t>
            </w:r>
          </w:p>
        </w:tc>
        <w:tc>
          <w:tcPr>
            <w:tcW w:w="2200" w:type="dxa"/>
            <w:shd w:val="clear" w:color="auto" w:fill="FBE5D5"/>
            <w:vAlign w:val="center"/>
          </w:tcPr>
          <w:p w14:paraId="6F47900F"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La participación ciudadana efectiva e informada en el proceso de publicación y difusión de información proactiva (máx. 20)</w:t>
            </w:r>
          </w:p>
        </w:tc>
        <w:tc>
          <w:tcPr>
            <w:tcW w:w="2060" w:type="dxa"/>
            <w:shd w:val="clear" w:color="auto" w:fill="FBE5D5"/>
            <w:vAlign w:val="center"/>
          </w:tcPr>
          <w:p w14:paraId="276E93ED"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Efectos positivos generados a partir de la información difundida en el marco de la política de TP (máx. 20)</w:t>
            </w:r>
          </w:p>
        </w:tc>
      </w:tr>
      <w:tr w:rsidR="009249A8" w14:paraId="7D53FFB8" w14:textId="77777777">
        <w:trPr>
          <w:trHeight w:val="910"/>
          <w:jc w:val="center"/>
        </w:trPr>
        <w:tc>
          <w:tcPr>
            <w:tcW w:w="2520" w:type="dxa"/>
            <w:vAlign w:val="center"/>
          </w:tcPr>
          <w:p w14:paraId="69F835C3" w14:textId="77777777" w:rsidR="009249A8" w:rsidRDefault="00151DB6">
            <w:pPr>
              <w:numPr>
                <w:ilvl w:val="0"/>
                <w:numId w:val="1"/>
              </w:numPr>
              <w:spacing w:after="0"/>
              <w:ind w:left="141" w:hanging="283"/>
              <w:rPr>
                <w:rFonts w:ascii="Palatino Linotype" w:eastAsia="Palatino Linotype" w:hAnsi="Palatino Linotype" w:cs="Palatino Linotype"/>
              </w:rPr>
            </w:pPr>
            <w:r>
              <w:rPr>
                <w:rFonts w:ascii="Palatino Linotype" w:eastAsia="Palatino Linotype" w:hAnsi="Palatino Linotype" w:cs="Palatino Linotype"/>
                <w:i/>
              </w:rPr>
              <w:t>Botón de denuncia para la protección de los niños, niñas y adolescentes</w:t>
            </w:r>
            <w:r>
              <w:rPr>
                <w:rFonts w:ascii="Palatino Linotype" w:eastAsia="Palatino Linotype" w:hAnsi="Palatino Linotype" w:cs="Palatino Linotype"/>
              </w:rPr>
              <w:br/>
            </w:r>
            <w:r>
              <w:rPr>
                <w:rFonts w:ascii="Palatino Linotype" w:eastAsia="Palatino Linotype" w:hAnsi="Palatino Linotype" w:cs="Palatino Linotype"/>
                <w:b/>
                <w:i/>
              </w:rPr>
              <w:t xml:space="preserve">PUNTAJE TOTAL: </w:t>
            </w:r>
            <w:r>
              <w:rPr>
                <w:rFonts w:ascii="Palatino Linotype" w:eastAsia="Palatino Linotype" w:hAnsi="Palatino Linotype" w:cs="Palatino Linotype"/>
                <w:b/>
              </w:rPr>
              <w:t>0 pts.</w:t>
            </w:r>
          </w:p>
        </w:tc>
        <w:tc>
          <w:tcPr>
            <w:tcW w:w="1720" w:type="dxa"/>
            <w:vAlign w:val="center"/>
          </w:tcPr>
          <w:p w14:paraId="72335D6B"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3793BB12"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200" w:type="dxa"/>
            <w:vAlign w:val="center"/>
          </w:tcPr>
          <w:p w14:paraId="397C7C47"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77B8885B"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r>
      <w:tr w:rsidR="009249A8" w14:paraId="28C60844" w14:textId="77777777">
        <w:trPr>
          <w:trHeight w:val="816"/>
          <w:jc w:val="center"/>
        </w:trPr>
        <w:tc>
          <w:tcPr>
            <w:tcW w:w="10560" w:type="dxa"/>
            <w:gridSpan w:val="5"/>
            <w:vAlign w:val="center"/>
          </w:tcPr>
          <w:p w14:paraId="1A862F01" w14:textId="77777777" w:rsidR="009249A8" w:rsidRDefault="00151DB6">
            <w:pPr>
              <w:jc w:val="both"/>
              <w:rPr>
                <w:rFonts w:ascii="Palatino Linotype" w:eastAsia="Palatino Linotype" w:hAnsi="Palatino Linotype" w:cs="Palatino Linotype"/>
              </w:rPr>
            </w:pPr>
            <w:r>
              <w:rPr>
                <w:rFonts w:ascii="Palatino Linotype" w:eastAsia="Palatino Linotype" w:hAnsi="Palatino Linotype" w:cs="Palatino Linotype"/>
                <w:b/>
              </w:rPr>
              <w:t>Observaciones:</w:t>
            </w:r>
            <w:r>
              <w:rPr>
                <w:rFonts w:ascii="Palatino Linotype" w:eastAsia="Palatino Linotype" w:hAnsi="Palatino Linotype" w:cs="Palatino Linotype"/>
              </w:rPr>
              <w:t xml:space="preserve"> Derivado de la información remitida, se advierte que no cuenta con los elementos suficientes para considerarse una Práctica de Transparencia Proactiva, ya que es solo un formato de denuncia y no genera información adicional por ende no se permite evaluar los criterios, establecidos en la normatividad vigente.</w:t>
            </w:r>
          </w:p>
        </w:tc>
      </w:tr>
      <w:tr w:rsidR="009249A8" w14:paraId="092AA0AB" w14:textId="77777777">
        <w:trPr>
          <w:trHeight w:val="816"/>
          <w:jc w:val="center"/>
        </w:trPr>
        <w:tc>
          <w:tcPr>
            <w:tcW w:w="10560" w:type="dxa"/>
            <w:gridSpan w:val="5"/>
            <w:vAlign w:val="center"/>
          </w:tcPr>
          <w:p w14:paraId="5037D672" w14:textId="1487A7CE" w:rsidR="009249A8" w:rsidRDefault="00151DB6">
            <w:pPr>
              <w:jc w:val="both"/>
              <w:rPr>
                <w:rFonts w:ascii="Palatino Linotype" w:eastAsia="Palatino Linotype" w:hAnsi="Palatino Linotype" w:cs="Palatino Linotype"/>
              </w:rPr>
            </w:pPr>
            <w:r>
              <w:rPr>
                <w:rFonts w:ascii="Palatino Linotype" w:eastAsia="Palatino Linotype" w:hAnsi="Palatino Linotype" w:cs="Palatino Linotype"/>
                <w:b/>
              </w:rPr>
              <w:lastRenderedPageBreak/>
              <w:t>Recomendación:</w:t>
            </w:r>
            <w:r>
              <w:rPr>
                <w:rFonts w:ascii="Palatino Linotype" w:eastAsia="Palatino Linotype" w:hAnsi="Palatino Linotype" w:cs="Palatino Linotype"/>
              </w:rPr>
              <w:t xml:space="preserve"> Se sugiere al Sujeto Obligado </w:t>
            </w:r>
            <w:r w:rsidR="00E607C1">
              <w:rPr>
                <w:rFonts w:ascii="Palatino Linotype" w:eastAsia="Palatino Linotype" w:hAnsi="Palatino Linotype" w:cs="Palatino Linotype"/>
              </w:rPr>
              <w:t>adicionar contenido</w:t>
            </w:r>
            <w:r>
              <w:rPr>
                <w:rFonts w:ascii="Palatino Linotype" w:eastAsia="Palatino Linotype" w:hAnsi="Palatino Linotype" w:cs="Palatino Linotype"/>
              </w:rPr>
              <w:t xml:space="preserve"> a  este formato, considerando la demanda de información de un sector específico de la población,  integrar los atributos de calidad, contabilización de consultas o reutilización de la información en medios de difusión, participación ciudadana efectiva, utilizar medios de difusión alternos a una página de internet, así como los efectos positivos generados a partir de la información difundida.</w:t>
            </w:r>
          </w:p>
        </w:tc>
      </w:tr>
      <w:tr w:rsidR="009249A8" w14:paraId="46E9A9A5" w14:textId="77777777">
        <w:trPr>
          <w:trHeight w:val="1211"/>
          <w:jc w:val="center"/>
        </w:trPr>
        <w:tc>
          <w:tcPr>
            <w:tcW w:w="2520" w:type="dxa"/>
            <w:vAlign w:val="center"/>
          </w:tcPr>
          <w:p w14:paraId="43627E03" w14:textId="77777777" w:rsidR="009249A8" w:rsidRDefault="00151DB6">
            <w:pPr>
              <w:rPr>
                <w:rFonts w:ascii="Palatino Linotype" w:eastAsia="Palatino Linotype" w:hAnsi="Palatino Linotype" w:cs="Palatino Linotype"/>
              </w:rPr>
            </w:pPr>
            <w:r>
              <w:rPr>
                <w:rFonts w:ascii="Palatino Linotype" w:eastAsia="Palatino Linotype" w:hAnsi="Palatino Linotype" w:cs="Palatino Linotype"/>
                <w:i/>
              </w:rPr>
              <w:t>2. Acercando servicios del SMDIF a través de la web P</w:t>
            </w:r>
            <w:r>
              <w:rPr>
                <w:rFonts w:ascii="Palatino Linotype" w:eastAsia="Palatino Linotype" w:hAnsi="Palatino Linotype" w:cs="Palatino Linotype"/>
                <w:b/>
                <w:i/>
              </w:rPr>
              <w:t xml:space="preserve">UNTAJE TOTAL: </w:t>
            </w:r>
            <w:r>
              <w:rPr>
                <w:rFonts w:ascii="Palatino Linotype" w:eastAsia="Palatino Linotype" w:hAnsi="Palatino Linotype" w:cs="Palatino Linotype"/>
                <w:b/>
              </w:rPr>
              <w:t>34 pts.</w:t>
            </w:r>
          </w:p>
        </w:tc>
        <w:tc>
          <w:tcPr>
            <w:tcW w:w="1720" w:type="dxa"/>
            <w:vAlign w:val="center"/>
          </w:tcPr>
          <w:p w14:paraId="34891447"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34</w:t>
            </w:r>
          </w:p>
        </w:tc>
        <w:tc>
          <w:tcPr>
            <w:tcW w:w="2060" w:type="dxa"/>
            <w:vAlign w:val="center"/>
          </w:tcPr>
          <w:p w14:paraId="09DBC3CF"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c>
          <w:tcPr>
            <w:tcW w:w="2200" w:type="dxa"/>
            <w:vAlign w:val="center"/>
          </w:tcPr>
          <w:p w14:paraId="4EF391C6"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c>
          <w:tcPr>
            <w:tcW w:w="2060" w:type="dxa"/>
            <w:vAlign w:val="center"/>
          </w:tcPr>
          <w:p w14:paraId="712C2DE5"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r>
      <w:tr w:rsidR="009249A8" w14:paraId="51B5A423" w14:textId="77777777">
        <w:trPr>
          <w:trHeight w:val="816"/>
          <w:jc w:val="center"/>
        </w:trPr>
        <w:tc>
          <w:tcPr>
            <w:tcW w:w="1056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1DF7BC" w14:textId="78137310" w:rsidR="009249A8" w:rsidRDefault="00151DB6">
            <w:pPr>
              <w:spacing w:after="0" w:line="240" w:lineRule="auto"/>
              <w:rPr>
                <w:rFonts w:ascii="Palatino Linotype" w:eastAsia="Palatino Linotype" w:hAnsi="Palatino Linotype" w:cs="Palatino Linotype"/>
              </w:rPr>
            </w:pPr>
            <w:r>
              <w:rPr>
                <w:rFonts w:ascii="Palatino Linotype" w:eastAsia="Palatino Linotype" w:hAnsi="Palatino Linotype" w:cs="Palatino Linotype"/>
                <w:b/>
              </w:rPr>
              <w:t>Observaciones:</w:t>
            </w:r>
            <w:r>
              <w:rPr>
                <w:rFonts w:ascii="Palatino Linotype" w:eastAsia="Palatino Linotype" w:hAnsi="Palatino Linotype" w:cs="Palatino Linotype"/>
              </w:rPr>
              <w:t xml:space="preserve"> Derivado de la información remitida, se advierte que no cuenta con los elementos suficientes para considerarse una Práctica de Transparencia Proactiva, ya que es solo una infografía de los servicios que se ofrecen a la ciudadanía y no genera información adicional, por </w:t>
            </w:r>
            <w:r w:rsidR="00E607C1">
              <w:rPr>
                <w:rFonts w:ascii="Palatino Linotype" w:eastAsia="Palatino Linotype" w:hAnsi="Palatino Linotype" w:cs="Palatino Linotype"/>
              </w:rPr>
              <w:t>ende,</w:t>
            </w:r>
            <w:r>
              <w:rPr>
                <w:rFonts w:ascii="Palatino Linotype" w:eastAsia="Palatino Linotype" w:hAnsi="Palatino Linotype" w:cs="Palatino Linotype"/>
              </w:rPr>
              <w:t xml:space="preserve"> no se permite evaluar los criterios, establecidos en la normatividad vigente.</w:t>
            </w:r>
          </w:p>
        </w:tc>
      </w:tr>
      <w:tr w:rsidR="009249A8" w14:paraId="40CAF4AB" w14:textId="77777777">
        <w:trPr>
          <w:trHeight w:val="816"/>
          <w:jc w:val="center"/>
        </w:trPr>
        <w:tc>
          <w:tcPr>
            <w:tcW w:w="1056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66BF70" w14:textId="2712D9EE" w:rsidR="009249A8" w:rsidRDefault="00151DB6">
            <w:p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Recomendación: </w:t>
            </w:r>
            <w:r>
              <w:rPr>
                <w:rFonts w:ascii="Palatino Linotype" w:eastAsia="Palatino Linotype" w:hAnsi="Palatino Linotype" w:cs="Palatino Linotype"/>
              </w:rPr>
              <w:t xml:space="preserve">Se sugiere al Sujeto Obligado </w:t>
            </w:r>
            <w:r w:rsidR="00E607C1">
              <w:rPr>
                <w:rFonts w:ascii="Palatino Linotype" w:eastAsia="Palatino Linotype" w:hAnsi="Palatino Linotype" w:cs="Palatino Linotype"/>
              </w:rPr>
              <w:t>adicionar contenido</w:t>
            </w:r>
            <w:r>
              <w:rPr>
                <w:rFonts w:ascii="Palatino Linotype" w:eastAsia="Palatino Linotype" w:hAnsi="Palatino Linotype" w:cs="Palatino Linotype"/>
              </w:rPr>
              <w:t xml:space="preserve"> </w:t>
            </w:r>
            <w:r w:rsidR="00E607C1">
              <w:rPr>
                <w:rFonts w:ascii="Palatino Linotype" w:eastAsia="Palatino Linotype" w:hAnsi="Palatino Linotype" w:cs="Palatino Linotype"/>
              </w:rPr>
              <w:t>a este</w:t>
            </w:r>
            <w:r>
              <w:rPr>
                <w:rFonts w:ascii="Palatino Linotype" w:eastAsia="Palatino Linotype" w:hAnsi="Palatino Linotype" w:cs="Palatino Linotype"/>
              </w:rPr>
              <w:t xml:space="preserve"> formato, considerando la demanda de información de un sector específico de la </w:t>
            </w:r>
            <w:r w:rsidR="00E607C1">
              <w:rPr>
                <w:rFonts w:ascii="Palatino Linotype" w:eastAsia="Palatino Linotype" w:hAnsi="Palatino Linotype" w:cs="Palatino Linotype"/>
              </w:rPr>
              <w:t>población, integrar</w:t>
            </w:r>
            <w:r>
              <w:rPr>
                <w:rFonts w:ascii="Palatino Linotype" w:eastAsia="Palatino Linotype" w:hAnsi="Palatino Linotype" w:cs="Palatino Linotype"/>
              </w:rPr>
              <w:t xml:space="preserve"> los atributos de calidad, </w:t>
            </w:r>
            <w:r>
              <w:rPr>
                <w:rFonts w:ascii="Palatino Linotype" w:eastAsia="Palatino Linotype" w:hAnsi="Palatino Linotype" w:cs="Palatino Linotype"/>
                <w:color w:val="1F1F1F"/>
                <w:highlight w:val="white"/>
              </w:rPr>
              <w:t>contabilización de consultas o reutilización de la información en medios de difusión,</w:t>
            </w:r>
            <w:r>
              <w:rPr>
                <w:rFonts w:ascii="Palatino Linotype" w:eastAsia="Palatino Linotype" w:hAnsi="Palatino Linotype" w:cs="Palatino Linotype"/>
              </w:rPr>
              <w:t xml:space="preserve"> </w:t>
            </w:r>
            <w:r>
              <w:rPr>
                <w:rFonts w:ascii="Palatino Linotype" w:eastAsia="Palatino Linotype" w:hAnsi="Palatino Linotype" w:cs="Palatino Linotype"/>
                <w:color w:val="1F1F1F"/>
                <w:highlight w:val="white"/>
              </w:rPr>
              <w:t>participación ciudadana efectiva, utilizar medios de difusión alternos a una página de internet, así como los efectos positivos generados a partir de la información difundida.</w:t>
            </w:r>
          </w:p>
        </w:tc>
      </w:tr>
      <w:tr w:rsidR="009249A8" w14:paraId="2850C9B8" w14:textId="77777777">
        <w:trPr>
          <w:trHeight w:val="816"/>
          <w:jc w:val="center"/>
        </w:trPr>
        <w:tc>
          <w:tcPr>
            <w:tcW w:w="2520" w:type="dxa"/>
            <w:vAlign w:val="center"/>
          </w:tcPr>
          <w:p w14:paraId="45191AD0" w14:textId="77777777" w:rsidR="009249A8" w:rsidRDefault="00151DB6">
            <w:pPr>
              <w:rPr>
                <w:rFonts w:ascii="Palatino Linotype" w:eastAsia="Palatino Linotype" w:hAnsi="Palatino Linotype" w:cs="Palatino Linotype"/>
              </w:rPr>
            </w:pPr>
            <w:r>
              <w:rPr>
                <w:rFonts w:ascii="Palatino Linotype" w:eastAsia="Palatino Linotype" w:hAnsi="Palatino Linotype" w:cs="Palatino Linotype"/>
                <w:i/>
              </w:rPr>
              <w:t>3. Un DIF más cerca de ti</w:t>
            </w:r>
            <w:r>
              <w:rPr>
                <w:rFonts w:ascii="Palatino Linotype" w:eastAsia="Palatino Linotype" w:hAnsi="Palatino Linotype" w:cs="Palatino Linotype"/>
              </w:rPr>
              <w:br/>
            </w:r>
            <w:r>
              <w:rPr>
                <w:rFonts w:ascii="Palatino Linotype" w:eastAsia="Palatino Linotype" w:hAnsi="Palatino Linotype" w:cs="Palatino Linotype"/>
                <w:b/>
                <w:i/>
              </w:rPr>
              <w:t xml:space="preserve">PUNTAJE TOTAL: </w:t>
            </w:r>
            <w:r>
              <w:rPr>
                <w:rFonts w:ascii="Palatino Linotype" w:eastAsia="Palatino Linotype" w:hAnsi="Palatino Linotype" w:cs="Palatino Linotype"/>
                <w:b/>
              </w:rPr>
              <w:t>0 pts.</w:t>
            </w:r>
          </w:p>
        </w:tc>
        <w:tc>
          <w:tcPr>
            <w:tcW w:w="1720" w:type="dxa"/>
            <w:vAlign w:val="center"/>
          </w:tcPr>
          <w:p w14:paraId="6F267D78"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32A8519E"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200" w:type="dxa"/>
            <w:vAlign w:val="center"/>
          </w:tcPr>
          <w:p w14:paraId="7E4FD8F6"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584348E8"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r>
      <w:tr w:rsidR="009249A8" w14:paraId="38D9D8F7" w14:textId="77777777">
        <w:trPr>
          <w:trHeight w:val="816"/>
          <w:jc w:val="center"/>
        </w:trPr>
        <w:tc>
          <w:tcPr>
            <w:tcW w:w="10560" w:type="dxa"/>
            <w:gridSpan w:val="5"/>
            <w:vAlign w:val="center"/>
          </w:tcPr>
          <w:p w14:paraId="3E575EBA" w14:textId="77777777" w:rsidR="009249A8" w:rsidRDefault="00151DB6">
            <w:pPr>
              <w:jc w:val="both"/>
              <w:rPr>
                <w:rFonts w:ascii="Palatino Linotype" w:eastAsia="Palatino Linotype" w:hAnsi="Palatino Linotype" w:cs="Palatino Linotype"/>
              </w:rPr>
            </w:pPr>
            <w:r>
              <w:rPr>
                <w:rFonts w:ascii="Palatino Linotype" w:eastAsia="Palatino Linotype" w:hAnsi="Palatino Linotype" w:cs="Palatino Linotype"/>
                <w:b/>
              </w:rPr>
              <w:t>Observaciones:</w:t>
            </w:r>
            <w:r>
              <w:rPr>
                <w:rFonts w:ascii="Palatino Linotype" w:eastAsia="Palatino Linotype" w:hAnsi="Palatino Linotype" w:cs="Palatino Linotype"/>
              </w:rPr>
              <w:t xml:space="preserve"> Derivado de la información remitida, se advierte que no cuenta con los elementos suficientes para considerarse una Práctica de Transparencia Proactiva, ya que es solo una infografía y no genera información adicional por ende no se permite evaluar los criterios, establecidos en la normatividad vigente.</w:t>
            </w:r>
          </w:p>
        </w:tc>
      </w:tr>
      <w:tr w:rsidR="009249A8" w14:paraId="0384E8B9" w14:textId="77777777">
        <w:trPr>
          <w:trHeight w:val="816"/>
          <w:jc w:val="center"/>
        </w:trPr>
        <w:tc>
          <w:tcPr>
            <w:tcW w:w="10560" w:type="dxa"/>
            <w:gridSpan w:val="5"/>
            <w:vAlign w:val="center"/>
          </w:tcPr>
          <w:p w14:paraId="18655BF1" w14:textId="640C44DA" w:rsidR="009249A8" w:rsidRDefault="00151DB6">
            <w:pPr>
              <w:jc w:val="both"/>
              <w:rPr>
                <w:rFonts w:ascii="Palatino Linotype" w:eastAsia="Palatino Linotype" w:hAnsi="Palatino Linotype" w:cs="Palatino Linotype"/>
                <w:i/>
              </w:rPr>
            </w:pPr>
            <w:r>
              <w:rPr>
                <w:rFonts w:ascii="Palatino Linotype" w:eastAsia="Palatino Linotype" w:hAnsi="Palatino Linotype" w:cs="Palatino Linotype"/>
                <w:b/>
              </w:rPr>
              <w:t>Recomendación:</w:t>
            </w:r>
            <w:r>
              <w:rPr>
                <w:rFonts w:ascii="Palatino Linotype" w:eastAsia="Palatino Linotype" w:hAnsi="Palatino Linotype" w:cs="Palatino Linotype"/>
              </w:rPr>
              <w:t xml:space="preserve"> Se sugiere al Sujeto Obligado </w:t>
            </w:r>
            <w:r w:rsidR="007B556D">
              <w:rPr>
                <w:rFonts w:ascii="Palatino Linotype" w:eastAsia="Palatino Linotype" w:hAnsi="Palatino Linotype" w:cs="Palatino Linotype"/>
              </w:rPr>
              <w:t>adicionar contenido</w:t>
            </w:r>
            <w:r>
              <w:rPr>
                <w:rFonts w:ascii="Palatino Linotype" w:eastAsia="Palatino Linotype" w:hAnsi="Palatino Linotype" w:cs="Palatino Linotype"/>
              </w:rPr>
              <w:t xml:space="preserve"> </w:t>
            </w:r>
            <w:r w:rsidR="00E607C1">
              <w:rPr>
                <w:rFonts w:ascii="Palatino Linotype" w:eastAsia="Palatino Linotype" w:hAnsi="Palatino Linotype" w:cs="Palatino Linotype"/>
              </w:rPr>
              <w:t>a este</w:t>
            </w:r>
            <w:r>
              <w:rPr>
                <w:rFonts w:ascii="Palatino Linotype" w:eastAsia="Palatino Linotype" w:hAnsi="Palatino Linotype" w:cs="Palatino Linotype"/>
              </w:rPr>
              <w:t xml:space="preserve"> formato, considerando la demanda de información de un sector específico de la población, integrar los atributos de calidad, contabilización de consultas o reutilización de la información en medios de difusión, participación ciudadana efectiva, utilizar medios de difusión alternos a una página de internet, así como los efectos positivos generados a partir de la información difundida.</w:t>
            </w:r>
          </w:p>
        </w:tc>
      </w:tr>
      <w:tr w:rsidR="009249A8" w14:paraId="36DCAAD9" w14:textId="77777777">
        <w:trPr>
          <w:trHeight w:val="796"/>
          <w:jc w:val="center"/>
        </w:trPr>
        <w:tc>
          <w:tcPr>
            <w:tcW w:w="2520" w:type="dxa"/>
            <w:vAlign w:val="center"/>
          </w:tcPr>
          <w:p w14:paraId="1CE0AF37" w14:textId="77777777" w:rsidR="009249A8" w:rsidRDefault="00151DB6">
            <w:pPr>
              <w:rPr>
                <w:rFonts w:ascii="Palatino Linotype" w:eastAsia="Palatino Linotype" w:hAnsi="Palatino Linotype" w:cs="Palatino Linotype"/>
              </w:rPr>
            </w:pPr>
            <w:r>
              <w:rPr>
                <w:rFonts w:ascii="Palatino Linotype" w:eastAsia="Palatino Linotype" w:hAnsi="Palatino Linotype" w:cs="Palatino Linotype"/>
                <w:i/>
              </w:rPr>
              <w:lastRenderedPageBreak/>
              <w:t>4. Jornadas Médico Asistenciales</w:t>
            </w:r>
            <w:r>
              <w:rPr>
                <w:rFonts w:ascii="Palatino Linotype" w:eastAsia="Palatino Linotype" w:hAnsi="Palatino Linotype" w:cs="Palatino Linotype"/>
              </w:rPr>
              <w:br/>
            </w:r>
            <w:r>
              <w:rPr>
                <w:rFonts w:ascii="Palatino Linotype" w:eastAsia="Palatino Linotype" w:hAnsi="Palatino Linotype" w:cs="Palatino Linotype"/>
                <w:b/>
                <w:i/>
              </w:rPr>
              <w:t xml:space="preserve">PUNTAJE TOTAL: </w:t>
            </w:r>
            <w:r>
              <w:rPr>
                <w:rFonts w:ascii="Palatino Linotype" w:eastAsia="Palatino Linotype" w:hAnsi="Palatino Linotype" w:cs="Palatino Linotype"/>
                <w:b/>
              </w:rPr>
              <w:t>0 pts.</w:t>
            </w:r>
          </w:p>
        </w:tc>
        <w:tc>
          <w:tcPr>
            <w:tcW w:w="1720" w:type="dxa"/>
            <w:vAlign w:val="center"/>
          </w:tcPr>
          <w:p w14:paraId="72AE98AF"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2F246B42"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200" w:type="dxa"/>
            <w:vAlign w:val="center"/>
          </w:tcPr>
          <w:p w14:paraId="23339C38"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0DFCD0A3"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r>
      <w:tr w:rsidR="009249A8" w14:paraId="0728B161" w14:textId="77777777">
        <w:trPr>
          <w:trHeight w:val="1126"/>
          <w:jc w:val="center"/>
        </w:trPr>
        <w:tc>
          <w:tcPr>
            <w:tcW w:w="10560" w:type="dxa"/>
            <w:gridSpan w:val="5"/>
            <w:vAlign w:val="center"/>
          </w:tcPr>
          <w:p w14:paraId="4A93120F" w14:textId="77777777" w:rsidR="009249A8" w:rsidRDefault="00151DB6">
            <w:pPr>
              <w:jc w:val="both"/>
              <w:rPr>
                <w:rFonts w:ascii="Palatino Linotype" w:eastAsia="Palatino Linotype" w:hAnsi="Palatino Linotype" w:cs="Palatino Linotype"/>
              </w:rPr>
            </w:pPr>
            <w:r>
              <w:rPr>
                <w:rFonts w:ascii="Palatino Linotype" w:eastAsia="Palatino Linotype" w:hAnsi="Palatino Linotype" w:cs="Palatino Linotype"/>
                <w:b/>
              </w:rPr>
              <w:t>Observaciones:</w:t>
            </w:r>
            <w:r>
              <w:rPr>
                <w:rFonts w:ascii="Palatino Linotype" w:eastAsia="Palatino Linotype" w:hAnsi="Palatino Linotype" w:cs="Palatino Linotype"/>
                <w:b/>
                <w:i/>
              </w:rPr>
              <w:t xml:space="preserve"> </w:t>
            </w:r>
            <w:r>
              <w:rPr>
                <w:rFonts w:ascii="Palatino Linotype" w:eastAsia="Palatino Linotype" w:hAnsi="Palatino Linotype" w:cs="Palatino Linotype"/>
              </w:rPr>
              <w:t>Derivado de la información remitida, se advierte que no cuenta con los elementos suficientes para considerarse una Práctica de Transparencia Proactiva, ya que es solo una galería fotográfica y no genera información adicional por ende no se permite evaluar los criterios, establecidos en la normatividad vigente.</w:t>
            </w:r>
          </w:p>
        </w:tc>
      </w:tr>
      <w:tr w:rsidR="009249A8" w14:paraId="3736276C" w14:textId="77777777">
        <w:trPr>
          <w:trHeight w:val="1491"/>
          <w:jc w:val="center"/>
        </w:trPr>
        <w:tc>
          <w:tcPr>
            <w:tcW w:w="10560" w:type="dxa"/>
            <w:gridSpan w:val="5"/>
            <w:vAlign w:val="center"/>
          </w:tcPr>
          <w:p w14:paraId="3F29873E" w14:textId="77777777" w:rsidR="009249A8" w:rsidRDefault="00151DB6">
            <w:pPr>
              <w:jc w:val="both"/>
              <w:rPr>
                <w:rFonts w:ascii="Palatino Linotype" w:eastAsia="Palatino Linotype" w:hAnsi="Palatino Linotype" w:cs="Palatino Linotype"/>
              </w:rPr>
            </w:pPr>
            <w:r>
              <w:rPr>
                <w:rFonts w:ascii="Palatino Linotype" w:eastAsia="Palatino Linotype" w:hAnsi="Palatino Linotype" w:cs="Palatino Linotype"/>
                <w:b/>
              </w:rPr>
              <w:t>Recomendación:</w:t>
            </w:r>
            <w:r>
              <w:rPr>
                <w:rFonts w:ascii="Palatino Linotype" w:eastAsia="Palatino Linotype" w:hAnsi="Palatino Linotype" w:cs="Palatino Linotype"/>
                <w:i/>
              </w:rPr>
              <w:t xml:space="preserve"> </w:t>
            </w:r>
            <w:r>
              <w:rPr>
                <w:rFonts w:ascii="Palatino Linotype" w:eastAsia="Palatino Linotype" w:hAnsi="Palatino Linotype" w:cs="Palatino Linotype"/>
              </w:rPr>
              <w:t>Se sugiere al Sujeto Obligado adicionar contenido a este formato, considerando la demanda de información de un sector específico de la población, integrar los atributos de calidad, contabilización de consultas o reutilización de la información en medios de difusión, participación ciudadana efectiva, utilizar medios de difusión alternos a una página de internet, así como los efectos positivos generados a partir de la información difundida.</w:t>
            </w:r>
          </w:p>
        </w:tc>
      </w:tr>
      <w:tr w:rsidR="009249A8" w14:paraId="5752A7F4" w14:textId="77777777">
        <w:trPr>
          <w:trHeight w:val="816"/>
          <w:jc w:val="center"/>
        </w:trPr>
        <w:tc>
          <w:tcPr>
            <w:tcW w:w="2520" w:type="dxa"/>
            <w:vAlign w:val="center"/>
          </w:tcPr>
          <w:p w14:paraId="3393222B" w14:textId="77777777" w:rsidR="009249A8" w:rsidRDefault="00151DB6">
            <w:pPr>
              <w:rPr>
                <w:rFonts w:ascii="Palatino Linotype" w:eastAsia="Palatino Linotype" w:hAnsi="Palatino Linotype" w:cs="Palatino Linotype"/>
              </w:rPr>
            </w:pPr>
            <w:r>
              <w:rPr>
                <w:rFonts w:ascii="Palatino Linotype" w:eastAsia="Palatino Linotype" w:hAnsi="Palatino Linotype" w:cs="Palatino Linotype"/>
                <w:i/>
              </w:rPr>
              <w:t xml:space="preserve">5. Estrategias para fortalecer elementos protectores, de   prevención y restitución a Niñas, Niños y Adolescentes en Situación  de calle y Trabajo Infantil.           </w:t>
            </w:r>
            <w:r>
              <w:rPr>
                <w:rFonts w:ascii="Palatino Linotype" w:eastAsia="Palatino Linotype" w:hAnsi="Palatino Linotype" w:cs="Palatino Linotype"/>
                <w:b/>
                <w:i/>
              </w:rPr>
              <w:t xml:space="preserve">PUNTAJE TOTAL: </w:t>
            </w:r>
            <w:r>
              <w:rPr>
                <w:rFonts w:ascii="Palatino Linotype" w:eastAsia="Palatino Linotype" w:hAnsi="Palatino Linotype" w:cs="Palatino Linotype"/>
                <w:b/>
              </w:rPr>
              <w:t>0 pts.</w:t>
            </w:r>
          </w:p>
        </w:tc>
        <w:tc>
          <w:tcPr>
            <w:tcW w:w="1720" w:type="dxa"/>
            <w:vAlign w:val="center"/>
          </w:tcPr>
          <w:p w14:paraId="2E928D7C"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474A9AEC"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200" w:type="dxa"/>
            <w:vAlign w:val="center"/>
          </w:tcPr>
          <w:p w14:paraId="14263783"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192C6606"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r>
      <w:tr w:rsidR="009249A8" w14:paraId="02F2DF59" w14:textId="77777777">
        <w:trPr>
          <w:trHeight w:val="816"/>
          <w:jc w:val="center"/>
        </w:trPr>
        <w:tc>
          <w:tcPr>
            <w:tcW w:w="10560" w:type="dxa"/>
            <w:gridSpan w:val="5"/>
            <w:vAlign w:val="center"/>
          </w:tcPr>
          <w:p w14:paraId="19022930" w14:textId="55BDB0D3" w:rsidR="009249A8" w:rsidRDefault="00151DB6">
            <w:pPr>
              <w:jc w:val="both"/>
              <w:rPr>
                <w:rFonts w:ascii="Palatino Linotype" w:eastAsia="Palatino Linotype" w:hAnsi="Palatino Linotype" w:cs="Palatino Linotype"/>
              </w:rPr>
            </w:pPr>
            <w:r>
              <w:rPr>
                <w:rFonts w:ascii="Palatino Linotype" w:eastAsia="Palatino Linotype" w:hAnsi="Palatino Linotype" w:cs="Palatino Linotype"/>
                <w:b/>
              </w:rPr>
              <w:t>Observaciones:</w:t>
            </w:r>
            <w:r>
              <w:rPr>
                <w:rFonts w:ascii="Palatino Linotype" w:eastAsia="Palatino Linotype" w:hAnsi="Palatino Linotype" w:cs="Palatino Linotype"/>
              </w:rPr>
              <w:t xml:space="preserve"> Derivado de la información remitida, se advierte que no cuenta con los elementos suficientes para considerarse una Práctica de Transparencia Proactiva, ya que es solo evidencia de la aplicación de una política pública, por </w:t>
            </w:r>
            <w:r w:rsidR="007B556D">
              <w:rPr>
                <w:rFonts w:ascii="Palatino Linotype" w:eastAsia="Palatino Linotype" w:hAnsi="Palatino Linotype" w:cs="Palatino Linotype"/>
              </w:rPr>
              <w:t>ende,</w:t>
            </w:r>
            <w:r>
              <w:rPr>
                <w:rFonts w:ascii="Palatino Linotype" w:eastAsia="Palatino Linotype" w:hAnsi="Palatino Linotype" w:cs="Palatino Linotype"/>
              </w:rPr>
              <w:t xml:space="preserve"> no se permite evaluar los criterios, establecidos en la normatividad vigente.</w:t>
            </w:r>
          </w:p>
        </w:tc>
      </w:tr>
      <w:tr w:rsidR="009249A8" w14:paraId="4FC72455" w14:textId="77777777">
        <w:trPr>
          <w:trHeight w:val="604"/>
          <w:jc w:val="center"/>
        </w:trPr>
        <w:tc>
          <w:tcPr>
            <w:tcW w:w="10560" w:type="dxa"/>
            <w:gridSpan w:val="5"/>
            <w:vAlign w:val="center"/>
          </w:tcPr>
          <w:p w14:paraId="3A6F02B1" w14:textId="52A6A52D" w:rsidR="009249A8" w:rsidRDefault="00151DB6">
            <w:pPr>
              <w:jc w:val="both"/>
              <w:rPr>
                <w:rFonts w:ascii="Palatino Linotype" w:eastAsia="Palatino Linotype" w:hAnsi="Palatino Linotype" w:cs="Palatino Linotype"/>
              </w:rPr>
            </w:pPr>
            <w:r>
              <w:rPr>
                <w:rFonts w:ascii="Palatino Linotype" w:eastAsia="Palatino Linotype" w:hAnsi="Palatino Linotype" w:cs="Palatino Linotype"/>
                <w:b/>
              </w:rPr>
              <w:t xml:space="preserve">Recomendación: </w:t>
            </w:r>
            <w:r>
              <w:rPr>
                <w:rFonts w:ascii="Palatino Linotype" w:eastAsia="Palatino Linotype" w:hAnsi="Palatino Linotype" w:cs="Palatino Linotype"/>
              </w:rPr>
              <w:t xml:space="preserve">Se sugiere al Sujeto Obligado crear un Micrositio en su página oficial, con este </w:t>
            </w:r>
            <w:r w:rsidR="00E607C1">
              <w:rPr>
                <w:rFonts w:ascii="Palatino Linotype" w:eastAsia="Palatino Linotype" w:hAnsi="Palatino Linotype" w:cs="Palatino Linotype"/>
              </w:rPr>
              <w:t>tema,</w:t>
            </w:r>
            <w:r>
              <w:rPr>
                <w:rFonts w:ascii="Palatino Linotype" w:eastAsia="Palatino Linotype" w:hAnsi="Palatino Linotype" w:cs="Palatino Linotype"/>
              </w:rPr>
              <w:t xml:space="preserve"> pero con el contenido traducido en lenguaje ciudadano, estadísticas, geolocalización de los servicios y apoyos prestados en el municipio, etc. Integrando los atributos de calidad, contabilización de consultas o reutilización de la información en medios de difusión, participación ciudadana efectiva, utilizar medios de </w:t>
            </w:r>
            <w:r>
              <w:rPr>
                <w:rFonts w:ascii="Palatino Linotype" w:eastAsia="Palatino Linotype" w:hAnsi="Palatino Linotype" w:cs="Palatino Linotype"/>
              </w:rPr>
              <w:lastRenderedPageBreak/>
              <w:t>difusión alternos a una página de internet, así como los efectos positivos generados a partir de la información difundida.</w:t>
            </w:r>
          </w:p>
        </w:tc>
      </w:tr>
      <w:tr w:rsidR="009249A8" w14:paraId="35DE270C" w14:textId="77777777">
        <w:trPr>
          <w:trHeight w:val="1141"/>
          <w:jc w:val="center"/>
        </w:trPr>
        <w:tc>
          <w:tcPr>
            <w:tcW w:w="2520" w:type="dxa"/>
            <w:vAlign w:val="center"/>
          </w:tcPr>
          <w:p w14:paraId="25C9AE2B" w14:textId="77777777" w:rsidR="009249A8" w:rsidRDefault="00151DB6">
            <w:pPr>
              <w:rPr>
                <w:rFonts w:ascii="Palatino Linotype" w:eastAsia="Palatino Linotype" w:hAnsi="Palatino Linotype" w:cs="Palatino Linotype"/>
              </w:rPr>
            </w:pPr>
            <w:r>
              <w:rPr>
                <w:rFonts w:ascii="Palatino Linotype" w:eastAsia="Palatino Linotype" w:hAnsi="Palatino Linotype" w:cs="Palatino Linotype"/>
                <w:i/>
              </w:rPr>
              <w:lastRenderedPageBreak/>
              <w:t>6. Centro de Inclusión y Desarrollo de Metepec</w:t>
            </w:r>
            <w:r>
              <w:rPr>
                <w:rFonts w:ascii="Palatino Linotype" w:eastAsia="Palatino Linotype" w:hAnsi="Palatino Linotype" w:cs="Palatino Linotype"/>
              </w:rPr>
              <w:br/>
            </w:r>
            <w:r>
              <w:rPr>
                <w:rFonts w:ascii="Palatino Linotype" w:eastAsia="Palatino Linotype" w:hAnsi="Palatino Linotype" w:cs="Palatino Linotype"/>
                <w:b/>
                <w:i/>
              </w:rPr>
              <w:t xml:space="preserve">PUNTAJE TOTAL: </w:t>
            </w:r>
            <w:r>
              <w:rPr>
                <w:rFonts w:ascii="Palatino Linotype" w:eastAsia="Palatino Linotype" w:hAnsi="Palatino Linotype" w:cs="Palatino Linotype"/>
                <w:b/>
              </w:rPr>
              <w:t>0 pts.</w:t>
            </w:r>
          </w:p>
        </w:tc>
        <w:tc>
          <w:tcPr>
            <w:tcW w:w="1720" w:type="dxa"/>
            <w:vAlign w:val="center"/>
          </w:tcPr>
          <w:p w14:paraId="452B6091"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2C247651"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200" w:type="dxa"/>
            <w:vAlign w:val="center"/>
          </w:tcPr>
          <w:p w14:paraId="0DDBBA86"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418F69E4"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r>
      <w:tr w:rsidR="009249A8" w14:paraId="7FFB08F5" w14:textId="77777777">
        <w:trPr>
          <w:trHeight w:val="816"/>
          <w:jc w:val="center"/>
        </w:trPr>
        <w:tc>
          <w:tcPr>
            <w:tcW w:w="10560" w:type="dxa"/>
            <w:gridSpan w:val="5"/>
            <w:vAlign w:val="center"/>
          </w:tcPr>
          <w:p w14:paraId="268CBB52" w14:textId="19BD5FCF" w:rsidR="009249A8" w:rsidRDefault="00151DB6">
            <w:pPr>
              <w:spacing w:after="0" w:line="240" w:lineRule="auto"/>
              <w:jc w:val="both"/>
              <w:rPr>
                <w:rFonts w:ascii="Palatino Linotype" w:eastAsia="Palatino Linotype" w:hAnsi="Palatino Linotype" w:cs="Palatino Linotype"/>
                <w:i/>
              </w:rPr>
            </w:pPr>
            <w:r>
              <w:rPr>
                <w:rFonts w:ascii="Palatino Linotype" w:eastAsia="Palatino Linotype" w:hAnsi="Palatino Linotype" w:cs="Palatino Linotype"/>
                <w:b/>
              </w:rPr>
              <w:t>Observaciones:</w:t>
            </w:r>
            <w:r>
              <w:rPr>
                <w:rFonts w:ascii="Palatino Linotype" w:eastAsia="Palatino Linotype" w:hAnsi="Palatino Linotype" w:cs="Palatino Linotype"/>
              </w:rPr>
              <w:t xml:space="preserve"> Derivado de la información remitida, se advierte que no cuenta con los elementos suficientes para considerarse una Práctica de Transparencia Proactiva, ya que únicamente informa de la apertura de un Centro de Atención y no genera información adicional, por </w:t>
            </w:r>
            <w:r w:rsidR="00E607C1">
              <w:rPr>
                <w:rFonts w:ascii="Palatino Linotype" w:eastAsia="Palatino Linotype" w:hAnsi="Palatino Linotype" w:cs="Palatino Linotype"/>
              </w:rPr>
              <w:t>ende,</w:t>
            </w:r>
            <w:r>
              <w:rPr>
                <w:rFonts w:ascii="Palatino Linotype" w:eastAsia="Palatino Linotype" w:hAnsi="Palatino Linotype" w:cs="Palatino Linotype"/>
              </w:rPr>
              <w:t xml:space="preserve"> no permite evaluar los criterios establecidos en la normatividad vigente.</w:t>
            </w:r>
          </w:p>
        </w:tc>
      </w:tr>
      <w:tr w:rsidR="009249A8" w14:paraId="285AAE77" w14:textId="77777777">
        <w:trPr>
          <w:trHeight w:val="1311"/>
          <w:jc w:val="center"/>
        </w:trPr>
        <w:tc>
          <w:tcPr>
            <w:tcW w:w="10560" w:type="dxa"/>
            <w:gridSpan w:val="5"/>
            <w:vAlign w:val="center"/>
          </w:tcPr>
          <w:p w14:paraId="5C93ACD7" w14:textId="77777777" w:rsidR="009249A8" w:rsidRDefault="00151DB6">
            <w:pPr>
              <w:jc w:val="both"/>
              <w:rPr>
                <w:rFonts w:ascii="Palatino Linotype" w:eastAsia="Palatino Linotype" w:hAnsi="Palatino Linotype" w:cs="Palatino Linotype"/>
              </w:rPr>
            </w:pPr>
            <w:r>
              <w:rPr>
                <w:rFonts w:ascii="Palatino Linotype" w:eastAsia="Palatino Linotype" w:hAnsi="Palatino Linotype" w:cs="Palatino Linotype"/>
                <w:b/>
              </w:rPr>
              <w:t>Recomendación:</w:t>
            </w:r>
            <w:r>
              <w:rPr>
                <w:rFonts w:ascii="Palatino Linotype" w:eastAsia="Palatino Linotype" w:hAnsi="Palatino Linotype" w:cs="Palatino Linotype"/>
              </w:rPr>
              <w:t xml:space="preserve"> Se sugiere al Sujeto Obligado generar un apartado en su página institucional acerca de este tema, considerando la demanda de información de un sector específico de la población, integrar los atributos de calidad, contabilización de consultas o reutilización de la información en medios de difusión, participación ciudadana efectiva, utilizar medios de difusión alternos a una página de internet, así como los efectos positivos generados a partir de la información difundida.</w:t>
            </w:r>
          </w:p>
        </w:tc>
      </w:tr>
    </w:tbl>
    <w:p w14:paraId="39E3D676" w14:textId="77777777" w:rsidR="009249A8" w:rsidRDefault="009249A8">
      <w:pPr>
        <w:jc w:val="both"/>
        <w:rPr>
          <w:rFonts w:ascii="Palatino Linotype" w:eastAsia="Palatino Linotype" w:hAnsi="Palatino Linotype" w:cs="Palatino Linotype"/>
          <w:b/>
          <w:sz w:val="22"/>
          <w:szCs w:val="22"/>
        </w:rPr>
      </w:pPr>
    </w:p>
    <w:p w14:paraId="74A72E6D" w14:textId="77777777" w:rsidR="009249A8" w:rsidRDefault="009249A8">
      <w:pPr>
        <w:jc w:val="both"/>
        <w:rPr>
          <w:rFonts w:ascii="Palatino Linotype" w:eastAsia="Palatino Linotype" w:hAnsi="Palatino Linotype" w:cs="Palatino Linotype"/>
          <w:b/>
          <w:sz w:val="22"/>
          <w:szCs w:val="22"/>
        </w:rPr>
      </w:pPr>
    </w:p>
    <w:p w14:paraId="4CAD0954" w14:textId="77777777" w:rsidR="009249A8" w:rsidRDefault="00151DB6">
      <w:pPr>
        <w:numPr>
          <w:ilvl w:val="0"/>
          <w:numId w:val="7"/>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Sujeto Obligado: Instituto Electoral del Estado de México </w:t>
      </w:r>
    </w:p>
    <w:p w14:paraId="254BAD90" w14:textId="77777777" w:rsidR="009249A8" w:rsidRDefault="009249A8">
      <w:pPr>
        <w:ind w:left="720"/>
        <w:jc w:val="both"/>
        <w:rPr>
          <w:rFonts w:ascii="Palatino Linotype" w:eastAsia="Palatino Linotype" w:hAnsi="Palatino Linotype" w:cs="Palatino Linotype"/>
          <w:sz w:val="22"/>
          <w:szCs w:val="22"/>
        </w:rPr>
      </w:pPr>
    </w:p>
    <w:tbl>
      <w:tblPr>
        <w:tblStyle w:val="affffffffb"/>
        <w:tblW w:w="105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5"/>
        <w:gridCol w:w="1725"/>
        <w:gridCol w:w="2055"/>
        <w:gridCol w:w="2205"/>
        <w:gridCol w:w="2055"/>
      </w:tblGrid>
      <w:tr w:rsidR="009249A8" w14:paraId="1D57494B" w14:textId="77777777">
        <w:trPr>
          <w:trHeight w:val="144"/>
          <w:jc w:val="center"/>
        </w:trPr>
        <w:tc>
          <w:tcPr>
            <w:tcW w:w="2505" w:type="dxa"/>
            <w:tcBorders>
              <w:right w:val="nil"/>
            </w:tcBorders>
            <w:shd w:val="clear" w:color="auto" w:fill="FBE5D5"/>
          </w:tcPr>
          <w:p w14:paraId="634E432E" w14:textId="77777777" w:rsidR="009249A8" w:rsidRDefault="009249A8">
            <w:pPr>
              <w:jc w:val="both"/>
              <w:rPr>
                <w:rFonts w:ascii="Palatino Linotype" w:eastAsia="Palatino Linotype" w:hAnsi="Palatino Linotype" w:cs="Palatino Linotype"/>
                <w:b/>
              </w:rPr>
            </w:pPr>
          </w:p>
        </w:tc>
        <w:tc>
          <w:tcPr>
            <w:tcW w:w="8040" w:type="dxa"/>
            <w:gridSpan w:val="4"/>
            <w:tcBorders>
              <w:left w:val="nil"/>
            </w:tcBorders>
            <w:shd w:val="clear" w:color="auto" w:fill="FBE5D5"/>
          </w:tcPr>
          <w:p w14:paraId="4C741BB2"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9249A8" w14:paraId="46E8428F" w14:textId="77777777">
        <w:trPr>
          <w:trHeight w:val="2257"/>
          <w:jc w:val="center"/>
        </w:trPr>
        <w:tc>
          <w:tcPr>
            <w:tcW w:w="2505" w:type="dxa"/>
            <w:shd w:val="clear" w:color="auto" w:fill="FBE5D5"/>
            <w:vAlign w:val="center"/>
          </w:tcPr>
          <w:p w14:paraId="38A37C9E"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725" w:type="dxa"/>
            <w:shd w:val="clear" w:color="auto" w:fill="FBE5D5"/>
            <w:vAlign w:val="center"/>
          </w:tcPr>
          <w:p w14:paraId="72F07FFA"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055" w:type="dxa"/>
            <w:shd w:val="clear" w:color="auto" w:fill="FBE5D5"/>
            <w:vAlign w:val="center"/>
          </w:tcPr>
          <w:p w14:paraId="0F6A9E12"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Contabilización de consultas o reutilización de la información en medios de difusión (máx. 20)</w:t>
            </w:r>
          </w:p>
        </w:tc>
        <w:tc>
          <w:tcPr>
            <w:tcW w:w="2205" w:type="dxa"/>
            <w:shd w:val="clear" w:color="auto" w:fill="FBE5D5"/>
            <w:vAlign w:val="center"/>
          </w:tcPr>
          <w:p w14:paraId="083EE2F2"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La participación ciudadana efectiva e informada en el proceso de publicación y difusión de información proactiva (máx. 20)</w:t>
            </w:r>
          </w:p>
        </w:tc>
        <w:tc>
          <w:tcPr>
            <w:tcW w:w="2055" w:type="dxa"/>
            <w:shd w:val="clear" w:color="auto" w:fill="FBE5D5"/>
            <w:vAlign w:val="center"/>
          </w:tcPr>
          <w:p w14:paraId="6F951F8C"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Efectos positivos generados a partir de la información difundida en el marco de la política de TP (máx. 20)</w:t>
            </w:r>
          </w:p>
        </w:tc>
      </w:tr>
      <w:tr w:rsidR="009249A8" w14:paraId="0431CC77" w14:textId="77777777">
        <w:trPr>
          <w:trHeight w:val="604"/>
          <w:jc w:val="center"/>
        </w:trPr>
        <w:tc>
          <w:tcPr>
            <w:tcW w:w="2505" w:type="dxa"/>
            <w:vAlign w:val="center"/>
          </w:tcPr>
          <w:p w14:paraId="574E35CC" w14:textId="77777777" w:rsidR="009249A8" w:rsidRDefault="00151DB6">
            <w:pPr>
              <w:rPr>
                <w:rFonts w:ascii="Palatino Linotype" w:eastAsia="Palatino Linotype" w:hAnsi="Palatino Linotype" w:cs="Palatino Linotype"/>
                <w:i/>
              </w:rPr>
            </w:pPr>
            <w:r>
              <w:rPr>
                <w:rFonts w:ascii="Palatino Linotype" w:eastAsia="Palatino Linotype" w:hAnsi="Palatino Linotype" w:cs="Palatino Linotype"/>
                <w:i/>
              </w:rPr>
              <w:t>1. Minisitio “Debate 2023 Instituto Electoral del Estado de México”</w:t>
            </w:r>
          </w:p>
          <w:p w14:paraId="6E72C8BF" w14:textId="77777777" w:rsidR="009249A8" w:rsidRDefault="00151DB6">
            <w:pPr>
              <w:rPr>
                <w:rFonts w:ascii="Palatino Linotype" w:eastAsia="Palatino Linotype" w:hAnsi="Palatino Linotype" w:cs="Palatino Linotype"/>
              </w:rPr>
            </w:pPr>
            <w:r>
              <w:rPr>
                <w:rFonts w:ascii="Palatino Linotype" w:eastAsia="Palatino Linotype" w:hAnsi="Palatino Linotype" w:cs="Palatino Linotype"/>
                <w:b/>
                <w:i/>
              </w:rPr>
              <w:lastRenderedPageBreak/>
              <w:t xml:space="preserve">PUNTAJE TOTAL: </w:t>
            </w:r>
            <w:r>
              <w:rPr>
                <w:rFonts w:ascii="Palatino Linotype" w:eastAsia="Palatino Linotype" w:hAnsi="Palatino Linotype" w:cs="Palatino Linotype"/>
                <w:b/>
              </w:rPr>
              <w:t>100 pts.</w:t>
            </w:r>
          </w:p>
        </w:tc>
        <w:tc>
          <w:tcPr>
            <w:tcW w:w="1725" w:type="dxa"/>
            <w:vAlign w:val="center"/>
          </w:tcPr>
          <w:p w14:paraId="448C27F8"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lastRenderedPageBreak/>
              <w:t>40</w:t>
            </w:r>
          </w:p>
        </w:tc>
        <w:tc>
          <w:tcPr>
            <w:tcW w:w="2055" w:type="dxa"/>
            <w:vAlign w:val="center"/>
          </w:tcPr>
          <w:p w14:paraId="4FE6342D"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c>
          <w:tcPr>
            <w:tcW w:w="2205" w:type="dxa"/>
            <w:vAlign w:val="center"/>
          </w:tcPr>
          <w:p w14:paraId="4D6C8F71"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c>
          <w:tcPr>
            <w:tcW w:w="2055" w:type="dxa"/>
            <w:vAlign w:val="center"/>
          </w:tcPr>
          <w:p w14:paraId="58C7CDDF"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r>
      <w:tr w:rsidR="009249A8" w14:paraId="415537B8" w14:textId="77777777">
        <w:trPr>
          <w:trHeight w:val="816"/>
          <w:jc w:val="center"/>
        </w:trPr>
        <w:tc>
          <w:tcPr>
            <w:tcW w:w="10545"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7DACA7" w14:textId="77777777" w:rsidR="009249A8" w:rsidRDefault="00151DB6">
            <w:p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Descripción:</w:t>
            </w:r>
            <w:r>
              <w:rPr>
                <w:rFonts w:ascii="Palatino Linotype" w:eastAsia="Palatino Linotype" w:hAnsi="Palatino Linotype" w:cs="Palatino Linotype"/>
              </w:rPr>
              <w:t xml:space="preserve"> Esta práctica pone a disposición de la ciudadanía en un solo lugar, la información más relevante sobre el proceso completo de organización, producción, celebración y transmisión de los debates entre las candidatas a la Gubernatura del Estado de México, así como a través de una funcionalidad que permitió al público votar por los temas a debatir y enviar preguntas específicas para ser respondidas y discutidas por las candidatas, cuenta con los documentos que registran la actuación y decisiones del Comité Especial para la Organización de Debates del IEEM, las comunicaciones recibidas al respecto de parte de los actores políticos; las fechas y horarios de realización de los debates, un hipervínculo al Sistema “Candidatas y Candidatos, Conóceles”, en el que puede conocerse la información curricular, trayectoria profesional, laboral, política y participación en organizaciones ciudadanas o de la sociedad civil de las candidatas, así como sus principales propuestas de campaña; la transmisión en vivo de los debates y posteriormente la grabación de los </w:t>
            </w:r>
            <w:proofErr w:type="spellStart"/>
            <w:r>
              <w:rPr>
                <w:rFonts w:ascii="Palatino Linotype" w:eastAsia="Palatino Linotype" w:hAnsi="Palatino Linotype" w:cs="Palatino Linotype"/>
              </w:rPr>
              <w:t>multialudidos</w:t>
            </w:r>
            <w:proofErr w:type="spellEnd"/>
            <w:r>
              <w:rPr>
                <w:rFonts w:ascii="Palatino Linotype" w:eastAsia="Palatino Linotype" w:hAnsi="Palatino Linotype" w:cs="Palatino Linotype"/>
              </w:rPr>
              <w:t xml:space="preserve"> eventos públicos.</w:t>
            </w:r>
          </w:p>
        </w:tc>
      </w:tr>
    </w:tbl>
    <w:p w14:paraId="7D475865" w14:textId="77777777" w:rsidR="009249A8" w:rsidRDefault="009249A8">
      <w:pPr>
        <w:jc w:val="both"/>
        <w:rPr>
          <w:rFonts w:ascii="Palatino Linotype" w:eastAsia="Palatino Linotype" w:hAnsi="Palatino Linotype" w:cs="Palatino Linotype"/>
          <w:b/>
          <w:sz w:val="22"/>
          <w:szCs w:val="22"/>
        </w:rPr>
      </w:pPr>
    </w:p>
    <w:p w14:paraId="351710A1" w14:textId="77777777" w:rsidR="009249A8" w:rsidRDefault="00151DB6">
      <w:pPr>
        <w:numPr>
          <w:ilvl w:val="0"/>
          <w:numId w:val="7"/>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Sujeto Obligado: Sistema Estatal Anticorrupción del Estado de México</w:t>
      </w:r>
    </w:p>
    <w:p w14:paraId="50E5C6BB" w14:textId="77777777" w:rsidR="009249A8" w:rsidRDefault="009249A8">
      <w:pPr>
        <w:jc w:val="both"/>
        <w:rPr>
          <w:rFonts w:ascii="Palatino Linotype" w:eastAsia="Palatino Linotype" w:hAnsi="Palatino Linotype" w:cs="Palatino Linotype"/>
          <w:b/>
          <w:sz w:val="22"/>
          <w:szCs w:val="22"/>
        </w:rPr>
      </w:pPr>
    </w:p>
    <w:tbl>
      <w:tblPr>
        <w:tblStyle w:val="affffffffc"/>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9249A8" w14:paraId="05A8C583" w14:textId="77777777">
        <w:trPr>
          <w:trHeight w:val="144"/>
          <w:jc w:val="center"/>
        </w:trPr>
        <w:tc>
          <w:tcPr>
            <w:tcW w:w="2520" w:type="dxa"/>
            <w:tcBorders>
              <w:right w:val="nil"/>
            </w:tcBorders>
            <w:shd w:val="clear" w:color="auto" w:fill="FBE5D5"/>
          </w:tcPr>
          <w:p w14:paraId="1A05D066" w14:textId="77777777" w:rsidR="009249A8" w:rsidRDefault="009249A8">
            <w:pPr>
              <w:jc w:val="both"/>
              <w:rPr>
                <w:rFonts w:ascii="Palatino Linotype" w:eastAsia="Palatino Linotype" w:hAnsi="Palatino Linotype" w:cs="Palatino Linotype"/>
                <w:b/>
              </w:rPr>
            </w:pPr>
          </w:p>
        </w:tc>
        <w:tc>
          <w:tcPr>
            <w:tcW w:w="8040" w:type="dxa"/>
            <w:gridSpan w:val="4"/>
            <w:tcBorders>
              <w:left w:val="nil"/>
            </w:tcBorders>
            <w:shd w:val="clear" w:color="auto" w:fill="FBE5D5"/>
          </w:tcPr>
          <w:p w14:paraId="6C189213"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9249A8" w14:paraId="09D9A8F3" w14:textId="77777777">
        <w:trPr>
          <w:trHeight w:val="2257"/>
          <w:jc w:val="center"/>
        </w:trPr>
        <w:tc>
          <w:tcPr>
            <w:tcW w:w="2520" w:type="dxa"/>
            <w:shd w:val="clear" w:color="auto" w:fill="FBE5D5"/>
            <w:vAlign w:val="center"/>
          </w:tcPr>
          <w:p w14:paraId="36ADE791"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720" w:type="dxa"/>
            <w:shd w:val="clear" w:color="auto" w:fill="FBE5D5"/>
            <w:vAlign w:val="center"/>
          </w:tcPr>
          <w:p w14:paraId="48996943"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060" w:type="dxa"/>
            <w:shd w:val="clear" w:color="auto" w:fill="FBE5D5"/>
            <w:vAlign w:val="center"/>
          </w:tcPr>
          <w:p w14:paraId="40680309"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Contabilización de consultas o reutilización de la información en medios de difusión (máx. 20)</w:t>
            </w:r>
          </w:p>
        </w:tc>
        <w:tc>
          <w:tcPr>
            <w:tcW w:w="2200" w:type="dxa"/>
            <w:shd w:val="clear" w:color="auto" w:fill="FBE5D5"/>
            <w:vAlign w:val="center"/>
          </w:tcPr>
          <w:p w14:paraId="714945FC"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La participación ciudadana efectiva e informada en el proceso de publicación y difusión de información proactiva (máx. 20)</w:t>
            </w:r>
          </w:p>
        </w:tc>
        <w:tc>
          <w:tcPr>
            <w:tcW w:w="2060" w:type="dxa"/>
            <w:shd w:val="clear" w:color="auto" w:fill="FBE5D5"/>
            <w:vAlign w:val="center"/>
          </w:tcPr>
          <w:p w14:paraId="230ECCF5"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Efectos positivos generados a partir de la información difundida en el marco de la política de TP (máx. 20)</w:t>
            </w:r>
          </w:p>
        </w:tc>
      </w:tr>
      <w:tr w:rsidR="009249A8" w14:paraId="6DD1BD02" w14:textId="77777777">
        <w:trPr>
          <w:trHeight w:val="463"/>
          <w:jc w:val="center"/>
        </w:trPr>
        <w:tc>
          <w:tcPr>
            <w:tcW w:w="2520" w:type="dxa"/>
            <w:vAlign w:val="center"/>
          </w:tcPr>
          <w:p w14:paraId="7E3332DD" w14:textId="77777777" w:rsidR="009249A8" w:rsidRDefault="00151DB6">
            <w:pPr>
              <w:rPr>
                <w:rFonts w:ascii="Palatino Linotype" w:eastAsia="Palatino Linotype" w:hAnsi="Palatino Linotype" w:cs="Palatino Linotype"/>
              </w:rPr>
            </w:pPr>
            <w:r>
              <w:rPr>
                <w:rFonts w:ascii="Palatino Linotype" w:eastAsia="Palatino Linotype" w:hAnsi="Palatino Linotype" w:cs="Palatino Linotype"/>
                <w:i/>
              </w:rPr>
              <w:t>1. Micrositio de la Política Estatal Anticorrupción</w:t>
            </w:r>
            <w:r>
              <w:rPr>
                <w:rFonts w:ascii="Palatino Linotype" w:eastAsia="Palatino Linotype" w:hAnsi="Palatino Linotype" w:cs="Palatino Linotype"/>
                <w:b/>
                <w:i/>
              </w:rPr>
              <w:t xml:space="preserve"> PUNTAJE TOTAL: </w:t>
            </w:r>
            <w:r>
              <w:rPr>
                <w:rFonts w:ascii="Palatino Linotype" w:eastAsia="Palatino Linotype" w:hAnsi="Palatino Linotype" w:cs="Palatino Linotype"/>
                <w:b/>
              </w:rPr>
              <w:t>46 pts.</w:t>
            </w:r>
          </w:p>
        </w:tc>
        <w:tc>
          <w:tcPr>
            <w:tcW w:w="1720" w:type="dxa"/>
            <w:vAlign w:val="center"/>
          </w:tcPr>
          <w:p w14:paraId="0D333828"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36</w:t>
            </w:r>
          </w:p>
        </w:tc>
        <w:tc>
          <w:tcPr>
            <w:tcW w:w="2060" w:type="dxa"/>
            <w:vAlign w:val="center"/>
          </w:tcPr>
          <w:p w14:paraId="00FE115B"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200" w:type="dxa"/>
            <w:vAlign w:val="center"/>
          </w:tcPr>
          <w:p w14:paraId="2DEC73BA"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10</w:t>
            </w:r>
          </w:p>
        </w:tc>
        <w:tc>
          <w:tcPr>
            <w:tcW w:w="2060" w:type="dxa"/>
            <w:vAlign w:val="center"/>
          </w:tcPr>
          <w:p w14:paraId="63206BBA"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r>
      <w:tr w:rsidR="009249A8" w14:paraId="7D9D5BF7" w14:textId="77777777">
        <w:trPr>
          <w:trHeight w:val="1215"/>
          <w:jc w:val="center"/>
        </w:trPr>
        <w:tc>
          <w:tcPr>
            <w:tcW w:w="1056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4CF69B" w14:textId="77777777" w:rsidR="009249A8" w:rsidRDefault="00151DB6">
            <w:p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Observaciones:</w:t>
            </w:r>
            <w:r>
              <w:rPr>
                <w:rFonts w:ascii="Palatino Linotype" w:eastAsia="Palatino Linotype" w:hAnsi="Palatino Linotype" w:cs="Palatino Linotype"/>
              </w:rPr>
              <w:t xml:space="preserve"> Derivado de la información remitida, se advierte que no cuenta con los elementos suficientes para considerarse una Práctica de Transparencia Proactiva al no apreciarse el atributo de calidad de la información de datos abiertos, así como tampoco la </w:t>
            </w:r>
            <w:r>
              <w:rPr>
                <w:rFonts w:ascii="Palatino Linotype" w:eastAsia="Palatino Linotype" w:hAnsi="Palatino Linotype" w:cs="Palatino Linotype"/>
                <w:color w:val="1F1F1F"/>
                <w:highlight w:val="white"/>
              </w:rPr>
              <w:t>contabilización de consultas o reutilización de la información en medios de difusión y el aprovechamiento de los mecanismos de participación ciudadana para la mejora de la publicación.</w:t>
            </w:r>
          </w:p>
        </w:tc>
      </w:tr>
      <w:tr w:rsidR="009249A8" w14:paraId="1AA8CB3A" w14:textId="77777777">
        <w:trPr>
          <w:trHeight w:val="816"/>
          <w:jc w:val="center"/>
        </w:trPr>
        <w:tc>
          <w:tcPr>
            <w:tcW w:w="1056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DE13C2" w14:textId="77777777" w:rsidR="009249A8" w:rsidRDefault="00151DB6">
            <w:pP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Recomendaciones: </w:t>
            </w:r>
            <w:r>
              <w:rPr>
                <w:rFonts w:ascii="Palatino Linotype" w:eastAsia="Palatino Linotype" w:hAnsi="Palatino Linotype" w:cs="Palatino Linotype"/>
              </w:rPr>
              <w:t>Se sugiere al Sujeto Obligado atender las observaciones anteriormente citadas y</w:t>
            </w:r>
            <w:r>
              <w:rPr>
                <w:rFonts w:ascii="Palatino Linotype" w:eastAsia="Palatino Linotype" w:hAnsi="Palatino Linotype" w:cs="Palatino Linotype"/>
                <w:color w:val="1F1F1F"/>
                <w:highlight w:val="white"/>
              </w:rPr>
              <w:t xml:space="preserve"> utilizar medios de difusión alternos a una página de internet, así como reportar o emplear los efectos positivos generados a partir de la información difundida.</w:t>
            </w:r>
          </w:p>
        </w:tc>
      </w:tr>
      <w:tr w:rsidR="009249A8" w14:paraId="5A556A79" w14:textId="77777777">
        <w:trPr>
          <w:trHeight w:val="1096"/>
          <w:jc w:val="center"/>
        </w:trPr>
        <w:tc>
          <w:tcPr>
            <w:tcW w:w="2520" w:type="dxa"/>
            <w:vAlign w:val="center"/>
          </w:tcPr>
          <w:p w14:paraId="58892A10" w14:textId="77777777" w:rsidR="009249A8" w:rsidRDefault="00151DB6">
            <w:pPr>
              <w:rPr>
                <w:rFonts w:ascii="Palatino Linotype" w:eastAsia="Palatino Linotype" w:hAnsi="Palatino Linotype" w:cs="Palatino Linotype"/>
              </w:rPr>
            </w:pPr>
            <w:r>
              <w:rPr>
                <w:rFonts w:ascii="Palatino Linotype" w:eastAsia="Palatino Linotype" w:hAnsi="Palatino Linotype" w:cs="Palatino Linotype"/>
                <w:i/>
              </w:rPr>
              <w:t xml:space="preserve">2. Sistemas Municipales Anticorrupción </w:t>
            </w:r>
            <w:r>
              <w:rPr>
                <w:rFonts w:ascii="Palatino Linotype" w:eastAsia="Palatino Linotype" w:hAnsi="Palatino Linotype" w:cs="Palatino Linotype"/>
                <w:b/>
                <w:i/>
              </w:rPr>
              <w:t xml:space="preserve">PUNTAJE TOTAL: </w:t>
            </w:r>
            <w:r>
              <w:rPr>
                <w:rFonts w:ascii="Palatino Linotype" w:eastAsia="Palatino Linotype" w:hAnsi="Palatino Linotype" w:cs="Palatino Linotype"/>
                <w:b/>
              </w:rPr>
              <w:t>100 pts.</w:t>
            </w:r>
          </w:p>
        </w:tc>
        <w:tc>
          <w:tcPr>
            <w:tcW w:w="1720" w:type="dxa"/>
            <w:vAlign w:val="center"/>
          </w:tcPr>
          <w:p w14:paraId="211F9848"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40</w:t>
            </w:r>
          </w:p>
        </w:tc>
        <w:tc>
          <w:tcPr>
            <w:tcW w:w="2060" w:type="dxa"/>
            <w:vAlign w:val="center"/>
          </w:tcPr>
          <w:p w14:paraId="5421CE48"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c>
          <w:tcPr>
            <w:tcW w:w="2200" w:type="dxa"/>
            <w:vAlign w:val="center"/>
          </w:tcPr>
          <w:p w14:paraId="2FF38EFA"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c>
          <w:tcPr>
            <w:tcW w:w="2060" w:type="dxa"/>
            <w:vAlign w:val="center"/>
          </w:tcPr>
          <w:p w14:paraId="2DC0D919"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r>
      <w:tr w:rsidR="009249A8" w14:paraId="237C1034" w14:textId="77777777">
        <w:trPr>
          <w:trHeight w:val="816"/>
          <w:jc w:val="center"/>
        </w:trPr>
        <w:tc>
          <w:tcPr>
            <w:tcW w:w="1056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E28E5C" w14:textId="77777777" w:rsidR="009249A8" w:rsidRDefault="00151DB6">
            <w:p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b/>
              </w:rPr>
              <w:t>Descripción:</w:t>
            </w:r>
            <w:r>
              <w:rPr>
                <w:rFonts w:ascii="Palatino Linotype" w:eastAsia="Palatino Linotype" w:hAnsi="Palatino Linotype" w:cs="Palatino Linotype"/>
              </w:rPr>
              <w:t xml:space="preserve"> Esta práctica pone a disposición información acerca de la integración de los Sistemas Municipales Anticorrupción, brinda herramientas necesarias para denunciar alguna falta administrativa o hecho de corrupción, así como promover la participación ciudadana empoderando a la ciudadanía a exigir a las autoridades competentes la instalación de su sistema municipal y participar en el combate a la corrupción. Cuenta con información descargable en formato de datos abiertos “CSV” respecto de </w:t>
            </w:r>
            <w:r>
              <w:rPr>
                <w:rFonts w:ascii="Palatino Linotype" w:eastAsia="Palatino Linotype" w:hAnsi="Palatino Linotype" w:cs="Palatino Linotype"/>
                <w:highlight w:val="white"/>
              </w:rPr>
              <w:t>los avances en la instalación de los sistemas municipales, así como traducciones en lenguas originarias y como medios de difusión alterno utiliza sus redes sociales.</w:t>
            </w:r>
          </w:p>
        </w:tc>
      </w:tr>
    </w:tbl>
    <w:p w14:paraId="698657E1" w14:textId="77777777" w:rsidR="009249A8" w:rsidRDefault="009249A8">
      <w:pPr>
        <w:ind w:left="720"/>
        <w:jc w:val="both"/>
        <w:rPr>
          <w:rFonts w:ascii="Palatino Linotype" w:eastAsia="Palatino Linotype" w:hAnsi="Palatino Linotype" w:cs="Palatino Linotype"/>
          <w:b/>
          <w:sz w:val="22"/>
          <w:szCs w:val="22"/>
        </w:rPr>
      </w:pPr>
    </w:p>
    <w:p w14:paraId="61E64D65" w14:textId="77777777" w:rsidR="006634EA" w:rsidRDefault="006634EA">
      <w:pPr>
        <w:ind w:left="720"/>
        <w:jc w:val="both"/>
        <w:rPr>
          <w:rFonts w:ascii="Palatino Linotype" w:eastAsia="Palatino Linotype" w:hAnsi="Palatino Linotype" w:cs="Palatino Linotype"/>
          <w:b/>
          <w:sz w:val="22"/>
          <w:szCs w:val="22"/>
        </w:rPr>
      </w:pPr>
    </w:p>
    <w:p w14:paraId="5B3402CB" w14:textId="77777777" w:rsidR="006634EA" w:rsidRDefault="006634EA">
      <w:pPr>
        <w:ind w:left="720"/>
        <w:jc w:val="both"/>
        <w:rPr>
          <w:rFonts w:ascii="Palatino Linotype" w:eastAsia="Palatino Linotype" w:hAnsi="Palatino Linotype" w:cs="Palatino Linotype"/>
          <w:b/>
          <w:sz w:val="22"/>
          <w:szCs w:val="22"/>
        </w:rPr>
      </w:pPr>
    </w:p>
    <w:p w14:paraId="755BFD2F" w14:textId="77777777" w:rsidR="006634EA" w:rsidRDefault="006634EA">
      <w:pPr>
        <w:ind w:left="720"/>
        <w:jc w:val="both"/>
        <w:rPr>
          <w:rFonts w:ascii="Palatino Linotype" w:eastAsia="Palatino Linotype" w:hAnsi="Palatino Linotype" w:cs="Palatino Linotype"/>
          <w:b/>
          <w:sz w:val="22"/>
          <w:szCs w:val="22"/>
        </w:rPr>
      </w:pPr>
    </w:p>
    <w:p w14:paraId="650CF34D" w14:textId="77777777" w:rsidR="006634EA" w:rsidRDefault="006634EA">
      <w:pPr>
        <w:ind w:left="720"/>
        <w:jc w:val="both"/>
        <w:rPr>
          <w:rFonts w:ascii="Palatino Linotype" w:eastAsia="Palatino Linotype" w:hAnsi="Palatino Linotype" w:cs="Palatino Linotype"/>
          <w:b/>
          <w:sz w:val="22"/>
          <w:szCs w:val="22"/>
        </w:rPr>
      </w:pPr>
    </w:p>
    <w:p w14:paraId="3CDEBB4C" w14:textId="77777777" w:rsidR="006634EA" w:rsidRDefault="006634EA">
      <w:pPr>
        <w:ind w:left="720"/>
        <w:jc w:val="both"/>
        <w:rPr>
          <w:rFonts w:ascii="Palatino Linotype" w:eastAsia="Palatino Linotype" w:hAnsi="Palatino Linotype" w:cs="Palatino Linotype"/>
          <w:b/>
          <w:sz w:val="22"/>
          <w:szCs w:val="22"/>
        </w:rPr>
      </w:pPr>
    </w:p>
    <w:p w14:paraId="47C422C8" w14:textId="77777777" w:rsidR="006634EA" w:rsidRDefault="006634EA">
      <w:pPr>
        <w:ind w:left="720"/>
        <w:jc w:val="both"/>
        <w:rPr>
          <w:rFonts w:ascii="Palatino Linotype" w:eastAsia="Palatino Linotype" w:hAnsi="Palatino Linotype" w:cs="Palatino Linotype"/>
          <w:b/>
          <w:sz w:val="22"/>
          <w:szCs w:val="22"/>
        </w:rPr>
      </w:pPr>
    </w:p>
    <w:p w14:paraId="4A773A22" w14:textId="77777777" w:rsidR="006634EA" w:rsidRDefault="006634EA">
      <w:pPr>
        <w:ind w:left="720"/>
        <w:jc w:val="both"/>
        <w:rPr>
          <w:rFonts w:ascii="Palatino Linotype" w:eastAsia="Palatino Linotype" w:hAnsi="Palatino Linotype" w:cs="Palatino Linotype"/>
          <w:b/>
          <w:sz w:val="22"/>
          <w:szCs w:val="22"/>
        </w:rPr>
      </w:pPr>
    </w:p>
    <w:p w14:paraId="5AFDFE45" w14:textId="77777777" w:rsidR="006634EA" w:rsidRDefault="006634EA">
      <w:pPr>
        <w:ind w:left="720"/>
        <w:jc w:val="both"/>
        <w:rPr>
          <w:rFonts w:ascii="Palatino Linotype" w:eastAsia="Palatino Linotype" w:hAnsi="Palatino Linotype" w:cs="Palatino Linotype"/>
          <w:b/>
          <w:sz w:val="22"/>
          <w:szCs w:val="22"/>
        </w:rPr>
      </w:pPr>
    </w:p>
    <w:p w14:paraId="5D1087B0" w14:textId="77777777" w:rsidR="006634EA" w:rsidRDefault="006634EA">
      <w:pPr>
        <w:ind w:left="720"/>
        <w:jc w:val="both"/>
        <w:rPr>
          <w:rFonts w:ascii="Palatino Linotype" w:eastAsia="Palatino Linotype" w:hAnsi="Palatino Linotype" w:cs="Palatino Linotype"/>
          <w:b/>
          <w:sz w:val="22"/>
          <w:szCs w:val="22"/>
        </w:rPr>
      </w:pPr>
    </w:p>
    <w:p w14:paraId="5E3256FC" w14:textId="77777777" w:rsidR="006634EA" w:rsidRDefault="006634EA">
      <w:pPr>
        <w:ind w:left="720"/>
        <w:jc w:val="both"/>
        <w:rPr>
          <w:rFonts w:ascii="Palatino Linotype" w:eastAsia="Palatino Linotype" w:hAnsi="Palatino Linotype" w:cs="Palatino Linotype"/>
          <w:b/>
          <w:sz w:val="22"/>
          <w:szCs w:val="22"/>
        </w:rPr>
      </w:pPr>
    </w:p>
    <w:p w14:paraId="4C3FD88A" w14:textId="77777777" w:rsidR="006634EA" w:rsidRDefault="006634EA">
      <w:pPr>
        <w:ind w:left="720"/>
        <w:jc w:val="both"/>
        <w:rPr>
          <w:rFonts w:ascii="Palatino Linotype" w:eastAsia="Palatino Linotype" w:hAnsi="Palatino Linotype" w:cs="Palatino Linotype"/>
          <w:b/>
          <w:sz w:val="22"/>
          <w:szCs w:val="22"/>
        </w:rPr>
      </w:pPr>
    </w:p>
    <w:p w14:paraId="4862FB8D" w14:textId="77777777" w:rsidR="006634EA" w:rsidRDefault="006634EA">
      <w:pPr>
        <w:ind w:left="720"/>
        <w:jc w:val="both"/>
        <w:rPr>
          <w:rFonts w:ascii="Palatino Linotype" w:eastAsia="Palatino Linotype" w:hAnsi="Palatino Linotype" w:cs="Palatino Linotype"/>
          <w:b/>
          <w:sz w:val="22"/>
          <w:szCs w:val="22"/>
        </w:rPr>
      </w:pPr>
    </w:p>
    <w:p w14:paraId="18592CC3" w14:textId="77777777" w:rsidR="006634EA" w:rsidRDefault="006634EA">
      <w:pPr>
        <w:ind w:left="720"/>
        <w:jc w:val="both"/>
        <w:rPr>
          <w:rFonts w:ascii="Palatino Linotype" w:eastAsia="Palatino Linotype" w:hAnsi="Palatino Linotype" w:cs="Palatino Linotype"/>
          <w:b/>
          <w:sz w:val="22"/>
          <w:szCs w:val="22"/>
        </w:rPr>
      </w:pPr>
    </w:p>
    <w:p w14:paraId="3016F4D4" w14:textId="77777777" w:rsidR="006634EA" w:rsidRDefault="006634EA">
      <w:pPr>
        <w:ind w:left="720"/>
        <w:jc w:val="both"/>
        <w:rPr>
          <w:rFonts w:ascii="Palatino Linotype" w:eastAsia="Palatino Linotype" w:hAnsi="Palatino Linotype" w:cs="Palatino Linotype"/>
          <w:b/>
          <w:sz w:val="22"/>
          <w:szCs w:val="22"/>
        </w:rPr>
      </w:pPr>
    </w:p>
    <w:p w14:paraId="7BBB477F" w14:textId="77777777" w:rsidR="006634EA" w:rsidRDefault="006634EA">
      <w:pPr>
        <w:ind w:left="720"/>
        <w:jc w:val="both"/>
        <w:rPr>
          <w:rFonts w:ascii="Palatino Linotype" w:eastAsia="Palatino Linotype" w:hAnsi="Palatino Linotype" w:cs="Palatino Linotype"/>
          <w:b/>
          <w:sz w:val="22"/>
          <w:szCs w:val="22"/>
        </w:rPr>
      </w:pPr>
    </w:p>
    <w:p w14:paraId="5AB2D536" w14:textId="77777777" w:rsidR="009249A8" w:rsidRDefault="00151DB6">
      <w:pPr>
        <w:numPr>
          <w:ilvl w:val="0"/>
          <w:numId w:val="7"/>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Sujeto Obligado: Ayuntamiento de Toluca</w:t>
      </w:r>
    </w:p>
    <w:p w14:paraId="19AA5F0C" w14:textId="77777777" w:rsidR="009249A8" w:rsidRDefault="009249A8">
      <w:pPr>
        <w:ind w:left="720"/>
        <w:jc w:val="both"/>
        <w:rPr>
          <w:rFonts w:ascii="Palatino Linotype" w:eastAsia="Palatino Linotype" w:hAnsi="Palatino Linotype" w:cs="Palatino Linotype"/>
          <w:sz w:val="22"/>
          <w:szCs w:val="22"/>
        </w:rPr>
      </w:pPr>
    </w:p>
    <w:tbl>
      <w:tblPr>
        <w:tblStyle w:val="affffffffd"/>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9249A8" w14:paraId="036FE1F4" w14:textId="77777777">
        <w:trPr>
          <w:trHeight w:val="144"/>
          <w:jc w:val="center"/>
        </w:trPr>
        <w:tc>
          <w:tcPr>
            <w:tcW w:w="2520" w:type="dxa"/>
            <w:tcBorders>
              <w:right w:val="nil"/>
            </w:tcBorders>
            <w:shd w:val="clear" w:color="auto" w:fill="FBE5D5"/>
          </w:tcPr>
          <w:p w14:paraId="380D0E73" w14:textId="77777777" w:rsidR="009249A8" w:rsidRDefault="009249A8">
            <w:pPr>
              <w:jc w:val="both"/>
              <w:rPr>
                <w:rFonts w:ascii="Palatino Linotype" w:eastAsia="Palatino Linotype" w:hAnsi="Palatino Linotype" w:cs="Palatino Linotype"/>
                <w:b/>
              </w:rPr>
            </w:pPr>
          </w:p>
        </w:tc>
        <w:tc>
          <w:tcPr>
            <w:tcW w:w="8040" w:type="dxa"/>
            <w:gridSpan w:val="4"/>
            <w:tcBorders>
              <w:left w:val="nil"/>
            </w:tcBorders>
            <w:shd w:val="clear" w:color="auto" w:fill="FBE5D5"/>
          </w:tcPr>
          <w:p w14:paraId="67F0295E"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9249A8" w14:paraId="442249F8" w14:textId="77777777">
        <w:trPr>
          <w:trHeight w:val="2332"/>
          <w:jc w:val="center"/>
        </w:trPr>
        <w:tc>
          <w:tcPr>
            <w:tcW w:w="2520" w:type="dxa"/>
            <w:shd w:val="clear" w:color="auto" w:fill="FBE5D5"/>
            <w:vAlign w:val="center"/>
          </w:tcPr>
          <w:p w14:paraId="763C0935"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720" w:type="dxa"/>
            <w:shd w:val="clear" w:color="auto" w:fill="FBE5D5"/>
            <w:vAlign w:val="center"/>
          </w:tcPr>
          <w:p w14:paraId="783A1F9A"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060" w:type="dxa"/>
            <w:shd w:val="clear" w:color="auto" w:fill="FBE5D5"/>
            <w:vAlign w:val="center"/>
          </w:tcPr>
          <w:p w14:paraId="68DB3FC5"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Contabilización de consultas o reutilización de la información en medios de difusión (máx. 20)</w:t>
            </w:r>
          </w:p>
        </w:tc>
        <w:tc>
          <w:tcPr>
            <w:tcW w:w="2200" w:type="dxa"/>
            <w:shd w:val="clear" w:color="auto" w:fill="FBE5D5"/>
            <w:vAlign w:val="center"/>
          </w:tcPr>
          <w:p w14:paraId="3E2A46E7"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La participación ciudadana efectiva e informada en el proceso de publicación y difusión de información proactiva (máx. 20)</w:t>
            </w:r>
          </w:p>
        </w:tc>
        <w:tc>
          <w:tcPr>
            <w:tcW w:w="2060" w:type="dxa"/>
            <w:shd w:val="clear" w:color="auto" w:fill="FBE5D5"/>
            <w:vAlign w:val="center"/>
          </w:tcPr>
          <w:p w14:paraId="76EED9B1"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Efectos positivos generados a partir de la información difundida en el marco de la política de TP (máx. 20)</w:t>
            </w:r>
          </w:p>
        </w:tc>
      </w:tr>
      <w:tr w:rsidR="009249A8" w14:paraId="5AFA669B" w14:textId="77777777">
        <w:trPr>
          <w:trHeight w:val="330"/>
          <w:jc w:val="center"/>
        </w:trPr>
        <w:tc>
          <w:tcPr>
            <w:tcW w:w="2520" w:type="dxa"/>
            <w:vAlign w:val="center"/>
          </w:tcPr>
          <w:p w14:paraId="727C93DF" w14:textId="77777777" w:rsidR="009249A8" w:rsidRDefault="00151DB6">
            <w:pPr>
              <w:rPr>
                <w:rFonts w:ascii="Palatino Linotype" w:eastAsia="Palatino Linotype" w:hAnsi="Palatino Linotype" w:cs="Palatino Linotype"/>
                <w:i/>
              </w:rPr>
            </w:pPr>
            <w:r>
              <w:rPr>
                <w:rFonts w:ascii="Palatino Linotype" w:eastAsia="Palatino Linotype" w:hAnsi="Palatino Linotype" w:cs="Palatino Linotype"/>
                <w:i/>
              </w:rPr>
              <w:t>Conoce tu Cabildo</w:t>
            </w:r>
            <w:r>
              <w:t xml:space="preserve"> </w:t>
            </w:r>
            <w:r>
              <w:rPr>
                <w:rFonts w:ascii="Palatino Linotype" w:eastAsia="Palatino Linotype" w:hAnsi="Palatino Linotype" w:cs="Palatino Linotype"/>
                <w:b/>
                <w:i/>
              </w:rPr>
              <w:t>PUNTAJE TOTAL: 80 pts.</w:t>
            </w:r>
          </w:p>
        </w:tc>
        <w:tc>
          <w:tcPr>
            <w:tcW w:w="1720" w:type="dxa"/>
            <w:vAlign w:val="center"/>
          </w:tcPr>
          <w:p w14:paraId="3041B79E"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40</w:t>
            </w:r>
          </w:p>
        </w:tc>
        <w:tc>
          <w:tcPr>
            <w:tcW w:w="2060" w:type="dxa"/>
            <w:vAlign w:val="center"/>
          </w:tcPr>
          <w:p w14:paraId="642DE790"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c>
          <w:tcPr>
            <w:tcW w:w="2200" w:type="dxa"/>
            <w:vAlign w:val="center"/>
          </w:tcPr>
          <w:p w14:paraId="50195DDF"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10</w:t>
            </w:r>
          </w:p>
        </w:tc>
        <w:tc>
          <w:tcPr>
            <w:tcW w:w="2060" w:type="dxa"/>
            <w:vAlign w:val="center"/>
          </w:tcPr>
          <w:p w14:paraId="783316B0"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10</w:t>
            </w:r>
          </w:p>
        </w:tc>
      </w:tr>
      <w:tr w:rsidR="009249A8" w14:paraId="39D9C8C9" w14:textId="77777777">
        <w:trPr>
          <w:trHeight w:val="816"/>
          <w:jc w:val="center"/>
        </w:trPr>
        <w:tc>
          <w:tcPr>
            <w:tcW w:w="1056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3F2E23" w14:textId="77777777" w:rsidR="009249A8" w:rsidRDefault="00151DB6">
            <w:p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b/>
              </w:rPr>
              <w:t>Observaciones:</w:t>
            </w:r>
            <w:r>
              <w:rPr>
                <w:rFonts w:ascii="Palatino Linotype" w:eastAsia="Palatino Linotype" w:hAnsi="Palatino Linotype" w:cs="Palatino Linotype"/>
              </w:rPr>
              <w:t xml:space="preserve"> Derivado de la información remitida, se advierte que no cuenta con los elementos suficientes para considerarse una Práctica de Transparencia Proactiva, al no apreciarse el aprovechamiento del registro de consultas y/o reutilización de la información publicada, ni el aprovechamiento de los mecanismos de participación ciudadana para la mejora de la publicación y difusión</w:t>
            </w:r>
          </w:p>
        </w:tc>
      </w:tr>
      <w:tr w:rsidR="009249A8" w14:paraId="461AB6C9" w14:textId="77777777">
        <w:trPr>
          <w:trHeight w:val="816"/>
          <w:jc w:val="center"/>
        </w:trPr>
        <w:tc>
          <w:tcPr>
            <w:tcW w:w="1056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F89937" w14:textId="77777777" w:rsidR="009249A8" w:rsidRDefault="00151DB6">
            <w:pP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Recomendaciones: </w:t>
            </w:r>
            <w:r>
              <w:rPr>
                <w:rFonts w:ascii="Palatino Linotype" w:eastAsia="Palatino Linotype" w:hAnsi="Palatino Linotype" w:cs="Palatino Linotype"/>
              </w:rPr>
              <w:t>Se sugiere al Sujeto Obligado atender las observaciones anteriormente citadas y</w:t>
            </w:r>
            <w:r>
              <w:rPr>
                <w:rFonts w:ascii="Palatino Linotype" w:eastAsia="Palatino Linotype" w:hAnsi="Palatino Linotype" w:cs="Palatino Linotype"/>
                <w:color w:val="1F1F1F"/>
                <w:highlight w:val="white"/>
              </w:rPr>
              <w:t xml:space="preserve"> utilizar medios de difusión alternos a una página de internet.</w:t>
            </w:r>
          </w:p>
        </w:tc>
      </w:tr>
    </w:tbl>
    <w:p w14:paraId="09E314C4" w14:textId="77777777" w:rsidR="009249A8" w:rsidRDefault="009249A8">
      <w:pPr>
        <w:jc w:val="both"/>
        <w:rPr>
          <w:rFonts w:ascii="Palatino Linotype" w:eastAsia="Palatino Linotype" w:hAnsi="Palatino Linotype" w:cs="Palatino Linotype"/>
          <w:b/>
          <w:sz w:val="22"/>
          <w:szCs w:val="22"/>
        </w:rPr>
      </w:pPr>
    </w:p>
    <w:p w14:paraId="67A04B36" w14:textId="77777777" w:rsidR="009249A8" w:rsidRDefault="00151DB6">
      <w:pPr>
        <w:numPr>
          <w:ilvl w:val="0"/>
          <w:numId w:val="7"/>
        </w:num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 Ayuntamiento de Acolman</w:t>
      </w:r>
    </w:p>
    <w:p w14:paraId="0B7256AC" w14:textId="77777777" w:rsidR="009249A8" w:rsidRDefault="009249A8">
      <w:pPr>
        <w:ind w:left="720"/>
        <w:jc w:val="both"/>
        <w:rPr>
          <w:rFonts w:ascii="Palatino Linotype" w:eastAsia="Palatino Linotype" w:hAnsi="Palatino Linotype" w:cs="Palatino Linotype"/>
          <w:b/>
          <w:sz w:val="22"/>
          <w:szCs w:val="22"/>
        </w:rPr>
      </w:pPr>
    </w:p>
    <w:tbl>
      <w:tblPr>
        <w:tblStyle w:val="affffffffe"/>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9249A8" w14:paraId="43BA5D4C" w14:textId="77777777">
        <w:trPr>
          <w:trHeight w:val="144"/>
          <w:jc w:val="center"/>
        </w:trPr>
        <w:tc>
          <w:tcPr>
            <w:tcW w:w="2520" w:type="dxa"/>
            <w:tcBorders>
              <w:right w:val="nil"/>
            </w:tcBorders>
            <w:shd w:val="clear" w:color="auto" w:fill="FBE5D5"/>
          </w:tcPr>
          <w:p w14:paraId="3C73C838" w14:textId="77777777" w:rsidR="009249A8" w:rsidRDefault="009249A8">
            <w:pPr>
              <w:jc w:val="both"/>
              <w:rPr>
                <w:rFonts w:ascii="Palatino Linotype" w:eastAsia="Palatino Linotype" w:hAnsi="Palatino Linotype" w:cs="Palatino Linotype"/>
                <w:b/>
              </w:rPr>
            </w:pPr>
          </w:p>
        </w:tc>
        <w:tc>
          <w:tcPr>
            <w:tcW w:w="8040" w:type="dxa"/>
            <w:gridSpan w:val="4"/>
            <w:tcBorders>
              <w:left w:val="nil"/>
            </w:tcBorders>
            <w:shd w:val="clear" w:color="auto" w:fill="FBE5D5"/>
          </w:tcPr>
          <w:p w14:paraId="40D4EDFA"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9249A8" w14:paraId="7B4DD043" w14:textId="77777777" w:rsidTr="006634EA">
        <w:trPr>
          <w:trHeight w:val="321"/>
          <w:jc w:val="center"/>
        </w:trPr>
        <w:tc>
          <w:tcPr>
            <w:tcW w:w="2520" w:type="dxa"/>
            <w:shd w:val="clear" w:color="auto" w:fill="FBE5D5"/>
            <w:vAlign w:val="center"/>
          </w:tcPr>
          <w:p w14:paraId="5F99FF67"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720" w:type="dxa"/>
            <w:shd w:val="clear" w:color="auto" w:fill="FBE5D5"/>
            <w:vAlign w:val="center"/>
          </w:tcPr>
          <w:p w14:paraId="31E8079B"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060" w:type="dxa"/>
            <w:shd w:val="clear" w:color="auto" w:fill="FBE5D5"/>
            <w:vAlign w:val="center"/>
          </w:tcPr>
          <w:p w14:paraId="2D78A272"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Contabilización de consultas o reutilización de la información en medios de difusión (máx. 20)</w:t>
            </w:r>
          </w:p>
        </w:tc>
        <w:tc>
          <w:tcPr>
            <w:tcW w:w="2200" w:type="dxa"/>
            <w:shd w:val="clear" w:color="auto" w:fill="FBE5D5"/>
            <w:vAlign w:val="center"/>
          </w:tcPr>
          <w:p w14:paraId="07FCC0CA"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La participación ciudadana efectiva e informada en el proceso de publicación y difusión de </w:t>
            </w:r>
            <w:r>
              <w:rPr>
                <w:rFonts w:ascii="Palatino Linotype" w:eastAsia="Palatino Linotype" w:hAnsi="Palatino Linotype" w:cs="Palatino Linotype"/>
                <w:b/>
              </w:rPr>
              <w:lastRenderedPageBreak/>
              <w:t>información proactiva (máx. 20)</w:t>
            </w:r>
          </w:p>
        </w:tc>
        <w:tc>
          <w:tcPr>
            <w:tcW w:w="2060" w:type="dxa"/>
            <w:shd w:val="clear" w:color="auto" w:fill="FBE5D5"/>
            <w:vAlign w:val="center"/>
          </w:tcPr>
          <w:p w14:paraId="067CC2E7"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Efectos positivos generados a partir de la información difundida en el marco de la política de TP (máx. 20)</w:t>
            </w:r>
          </w:p>
        </w:tc>
      </w:tr>
      <w:tr w:rsidR="009249A8" w14:paraId="369809F8" w14:textId="77777777">
        <w:trPr>
          <w:jc w:val="center"/>
        </w:trPr>
        <w:tc>
          <w:tcPr>
            <w:tcW w:w="2520" w:type="dxa"/>
            <w:vAlign w:val="center"/>
          </w:tcPr>
          <w:p w14:paraId="733B8AF4" w14:textId="77777777" w:rsidR="009249A8" w:rsidRDefault="00151DB6">
            <w:pPr>
              <w:spacing w:after="0" w:line="240" w:lineRule="auto"/>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ACOLWHATS ¡Renace!</w:t>
            </w:r>
          </w:p>
          <w:p w14:paraId="4E4EB324" w14:textId="77777777" w:rsidR="009249A8" w:rsidRDefault="00151DB6">
            <w:pPr>
              <w:spacing w:after="0" w:line="240" w:lineRule="auto"/>
              <w:jc w:val="both"/>
              <w:rPr>
                <w:rFonts w:ascii="Palatino Linotype" w:eastAsia="Palatino Linotype" w:hAnsi="Palatino Linotype" w:cs="Palatino Linotype"/>
                <w:i/>
              </w:rPr>
            </w:pPr>
            <w:r>
              <w:rPr>
                <w:rFonts w:ascii="Palatino Linotype" w:eastAsia="Palatino Linotype" w:hAnsi="Palatino Linotype" w:cs="Palatino Linotype"/>
                <w:b/>
                <w:i/>
              </w:rPr>
              <w:t xml:space="preserve">PUNTAJE TOTAL: </w:t>
            </w:r>
            <w:r>
              <w:rPr>
                <w:rFonts w:ascii="Palatino Linotype" w:eastAsia="Palatino Linotype" w:hAnsi="Palatino Linotype" w:cs="Palatino Linotype"/>
                <w:b/>
              </w:rPr>
              <w:t>0 pts.</w:t>
            </w:r>
          </w:p>
        </w:tc>
        <w:tc>
          <w:tcPr>
            <w:tcW w:w="1720" w:type="dxa"/>
            <w:vAlign w:val="center"/>
          </w:tcPr>
          <w:p w14:paraId="3C3B59B3"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4BECF7E7"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200" w:type="dxa"/>
            <w:vAlign w:val="center"/>
          </w:tcPr>
          <w:p w14:paraId="5CEF2485"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5D58E6B8"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r>
      <w:tr w:rsidR="009249A8" w14:paraId="3AE8F4F9" w14:textId="77777777">
        <w:trPr>
          <w:trHeight w:val="816"/>
          <w:jc w:val="center"/>
        </w:trPr>
        <w:tc>
          <w:tcPr>
            <w:tcW w:w="10560" w:type="dxa"/>
            <w:gridSpan w:val="5"/>
            <w:vAlign w:val="center"/>
          </w:tcPr>
          <w:p w14:paraId="01C342DE" w14:textId="77777777" w:rsidR="009249A8" w:rsidRDefault="00151DB6">
            <w:pPr>
              <w:spacing w:after="0" w:line="240" w:lineRule="auto"/>
              <w:jc w:val="both"/>
              <w:rPr>
                <w:rFonts w:ascii="Palatino Linotype" w:eastAsia="Palatino Linotype" w:hAnsi="Palatino Linotype" w:cs="Palatino Linotype"/>
                <w:i/>
              </w:rPr>
            </w:pPr>
            <w:r>
              <w:rPr>
                <w:rFonts w:ascii="Palatino Linotype" w:eastAsia="Palatino Linotype" w:hAnsi="Palatino Linotype" w:cs="Palatino Linotype"/>
                <w:b/>
              </w:rPr>
              <w:t>Observaciones:</w:t>
            </w:r>
            <w:r>
              <w:rPr>
                <w:rFonts w:ascii="Palatino Linotype" w:eastAsia="Palatino Linotype" w:hAnsi="Palatino Linotype" w:cs="Palatino Linotype"/>
              </w:rPr>
              <w:t xml:space="preserve"> Derivado de la información remitida, se advierte que no cuenta con los elementos suficientes para considerarse una Práctica de Transparencia Proactiva, ya que es solo una herramienta tecnológica que se ofrece a la ciudadanía como medio de comunicación y no genera información adicional, por ende no se permite evaluar los criterios, establecidos en la normatividad vigente.</w:t>
            </w:r>
          </w:p>
        </w:tc>
      </w:tr>
      <w:tr w:rsidR="009249A8" w14:paraId="35D016D9" w14:textId="77777777">
        <w:trPr>
          <w:trHeight w:val="816"/>
          <w:jc w:val="center"/>
        </w:trPr>
        <w:tc>
          <w:tcPr>
            <w:tcW w:w="10560" w:type="dxa"/>
            <w:gridSpan w:val="5"/>
            <w:vAlign w:val="center"/>
          </w:tcPr>
          <w:p w14:paraId="160AC263" w14:textId="60A3658E" w:rsidR="009249A8" w:rsidRDefault="00151DB6">
            <w:pP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Recomendación: </w:t>
            </w:r>
            <w:r>
              <w:rPr>
                <w:rFonts w:ascii="Palatino Linotype" w:eastAsia="Palatino Linotype" w:hAnsi="Palatino Linotype" w:cs="Palatino Linotype"/>
              </w:rPr>
              <w:t xml:space="preserve">Se sugiere al Sujeto Obligado adicionar contenido a este formato, considerando la demanda de información de un sector específico de la </w:t>
            </w:r>
            <w:r w:rsidR="00E607C1">
              <w:rPr>
                <w:rFonts w:ascii="Palatino Linotype" w:eastAsia="Palatino Linotype" w:hAnsi="Palatino Linotype" w:cs="Palatino Linotype"/>
              </w:rPr>
              <w:t>población, integrar</w:t>
            </w:r>
            <w:r>
              <w:rPr>
                <w:rFonts w:ascii="Palatino Linotype" w:eastAsia="Palatino Linotype" w:hAnsi="Palatino Linotype" w:cs="Palatino Linotype"/>
              </w:rPr>
              <w:t xml:space="preserve"> los atributos de calidad, </w:t>
            </w:r>
            <w:r>
              <w:rPr>
                <w:rFonts w:ascii="Palatino Linotype" w:eastAsia="Palatino Linotype" w:hAnsi="Palatino Linotype" w:cs="Palatino Linotype"/>
                <w:color w:val="1F1F1F"/>
                <w:highlight w:val="white"/>
              </w:rPr>
              <w:t>contabilización de consultas o reutilización de la información en medios de difusión,</w:t>
            </w:r>
            <w:r>
              <w:rPr>
                <w:rFonts w:ascii="Palatino Linotype" w:eastAsia="Palatino Linotype" w:hAnsi="Palatino Linotype" w:cs="Palatino Linotype"/>
              </w:rPr>
              <w:t xml:space="preserve"> </w:t>
            </w:r>
            <w:r>
              <w:rPr>
                <w:rFonts w:ascii="Palatino Linotype" w:eastAsia="Palatino Linotype" w:hAnsi="Palatino Linotype" w:cs="Palatino Linotype"/>
                <w:color w:val="1F1F1F"/>
                <w:highlight w:val="white"/>
              </w:rPr>
              <w:t>participación ciudadana efectiva, utilizar medios de difusión alternos a una página de internet, así como los efectos positivos generados a partir de la información difundida.</w:t>
            </w:r>
          </w:p>
        </w:tc>
      </w:tr>
    </w:tbl>
    <w:p w14:paraId="0B09563B" w14:textId="77777777" w:rsidR="009249A8" w:rsidRDefault="009249A8">
      <w:pPr>
        <w:jc w:val="both"/>
        <w:rPr>
          <w:rFonts w:ascii="Palatino Linotype" w:eastAsia="Palatino Linotype" w:hAnsi="Palatino Linotype" w:cs="Palatino Linotype"/>
          <w:b/>
          <w:sz w:val="22"/>
          <w:szCs w:val="22"/>
        </w:rPr>
      </w:pPr>
    </w:p>
    <w:p w14:paraId="003DCF48" w14:textId="77777777" w:rsidR="009249A8" w:rsidRDefault="00151DB6">
      <w:pPr>
        <w:numPr>
          <w:ilvl w:val="0"/>
          <w:numId w:val="7"/>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Sujeto Obligado: Sistemas de Autopistas</w:t>
      </w:r>
    </w:p>
    <w:p w14:paraId="5E45B952" w14:textId="77777777" w:rsidR="009249A8" w:rsidRDefault="009249A8">
      <w:pPr>
        <w:ind w:left="720"/>
        <w:jc w:val="both"/>
        <w:rPr>
          <w:rFonts w:ascii="Palatino Linotype" w:eastAsia="Palatino Linotype" w:hAnsi="Palatino Linotype" w:cs="Palatino Linotype"/>
          <w:sz w:val="22"/>
          <w:szCs w:val="22"/>
        </w:rPr>
      </w:pPr>
    </w:p>
    <w:tbl>
      <w:tblPr>
        <w:tblStyle w:val="afffffffff"/>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9249A8" w14:paraId="4DCA7D74" w14:textId="77777777">
        <w:trPr>
          <w:trHeight w:val="144"/>
          <w:jc w:val="center"/>
        </w:trPr>
        <w:tc>
          <w:tcPr>
            <w:tcW w:w="2520" w:type="dxa"/>
            <w:tcBorders>
              <w:right w:val="nil"/>
            </w:tcBorders>
            <w:shd w:val="clear" w:color="auto" w:fill="FBE5D5"/>
          </w:tcPr>
          <w:p w14:paraId="33E37986" w14:textId="77777777" w:rsidR="009249A8" w:rsidRDefault="009249A8">
            <w:pPr>
              <w:jc w:val="both"/>
              <w:rPr>
                <w:rFonts w:ascii="Palatino Linotype" w:eastAsia="Palatino Linotype" w:hAnsi="Palatino Linotype" w:cs="Palatino Linotype"/>
                <w:b/>
              </w:rPr>
            </w:pPr>
          </w:p>
        </w:tc>
        <w:tc>
          <w:tcPr>
            <w:tcW w:w="8040" w:type="dxa"/>
            <w:gridSpan w:val="4"/>
            <w:tcBorders>
              <w:left w:val="nil"/>
            </w:tcBorders>
            <w:shd w:val="clear" w:color="auto" w:fill="FBE5D5"/>
          </w:tcPr>
          <w:p w14:paraId="38B9DFC6"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9249A8" w14:paraId="4B6EBC91" w14:textId="77777777">
        <w:trPr>
          <w:trHeight w:val="2332"/>
          <w:jc w:val="center"/>
        </w:trPr>
        <w:tc>
          <w:tcPr>
            <w:tcW w:w="2520" w:type="dxa"/>
            <w:shd w:val="clear" w:color="auto" w:fill="FBE5D5"/>
            <w:vAlign w:val="center"/>
          </w:tcPr>
          <w:p w14:paraId="6C3BB2C4"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720" w:type="dxa"/>
            <w:shd w:val="clear" w:color="auto" w:fill="FBE5D5"/>
            <w:vAlign w:val="center"/>
          </w:tcPr>
          <w:p w14:paraId="4945EB0F"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060" w:type="dxa"/>
            <w:shd w:val="clear" w:color="auto" w:fill="FBE5D5"/>
            <w:vAlign w:val="center"/>
          </w:tcPr>
          <w:p w14:paraId="1A5780FC"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Contabilización de consultas o reutilización de la información en medios de difusión (máx. 20)</w:t>
            </w:r>
          </w:p>
        </w:tc>
        <w:tc>
          <w:tcPr>
            <w:tcW w:w="2200" w:type="dxa"/>
            <w:shd w:val="clear" w:color="auto" w:fill="FBE5D5"/>
            <w:vAlign w:val="center"/>
          </w:tcPr>
          <w:p w14:paraId="29FBF18E"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La participación ciudadana efectiva e informada en el proceso de publicación y difusión de información proactiva (máx. 20)</w:t>
            </w:r>
          </w:p>
        </w:tc>
        <w:tc>
          <w:tcPr>
            <w:tcW w:w="2060" w:type="dxa"/>
            <w:shd w:val="clear" w:color="auto" w:fill="FBE5D5"/>
            <w:vAlign w:val="center"/>
          </w:tcPr>
          <w:p w14:paraId="416E9C4B"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Efectos positivos generados a partir de la información difundida en el marco de la política de TP (máx. 20)</w:t>
            </w:r>
          </w:p>
        </w:tc>
      </w:tr>
      <w:tr w:rsidR="009249A8" w14:paraId="5427E2A3" w14:textId="77777777">
        <w:trPr>
          <w:trHeight w:val="960"/>
          <w:jc w:val="center"/>
        </w:trPr>
        <w:tc>
          <w:tcPr>
            <w:tcW w:w="2520" w:type="dxa"/>
            <w:vAlign w:val="center"/>
          </w:tcPr>
          <w:p w14:paraId="7244DFEA" w14:textId="77777777" w:rsidR="009249A8" w:rsidRDefault="00151DB6">
            <w:pPr>
              <w:spacing w:after="0"/>
              <w:rPr>
                <w:rFonts w:ascii="Palatino Linotype" w:eastAsia="Palatino Linotype" w:hAnsi="Palatino Linotype" w:cs="Palatino Linotype"/>
                <w:i/>
              </w:rPr>
            </w:pPr>
            <w:r>
              <w:rPr>
                <w:rFonts w:ascii="Palatino Linotype" w:eastAsia="Palatino Linotype" w:hAnsi="Palatino Linotype" w:cs="Palatino Linotype"/>
                <w:i/>
              </w:rPr>
              <w:t>Aforo Vehicular de las Autopistas Estatales en Operación.</w:t>
            </w:r>
          </w:p>
          <w:p w14:paraId="574EFAA9" w14:textId="77777777" w:rsidR="009249A8" w:rsidRDefault="00151DB6">
            <w:pPr>
              <w:spacing w:after="0"/>
              <w:rPr>
                <w:rFonts w:ascii="Palatino Linotype" w:eastAsia="Palatino Linotype" w:hAnsi="Palatino Linotype" w:cs="Palatino Linotype"/>
              </w:rPr>
            </w:pPr>
            <w:r>
              <w:rPr>
                <w:rFonts w:ascii="Palatino Linotype" w:eastAsia="Palatino Linotype" w:hAnsi="Palatino Linotype" w:cs="Palatino Linotype"/>
                <w:b/>
                <w:i/>
              </w:rPr>
              <w:t xml:space="preserve">PUNTAJE TOTAL: </w:t>
            </w:r>
            <w:r>
              <w:rPr>
                <w:rFonts w:ascii="Palatino Linotype" w:eastAsia="Palatino Linotype" w:hAnsi="Palatino Linotype" w:cs="Palatino Linotype"/>
                <w:b/>
              </w:rPr>
              <w:t>26 pts.</w:t>
            </w:r>
          </w:p>
        </w:tc>
        <w:tc>
          <w:tcPr>
            <w:tcW w:w="1720" w:type="dxa"/>
            <w:vAlign w:val="center"/>
          </w:tcPr>
          <w:p w14:paraId="0BF2F98B"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26</w:t>
            </w:r>
          </w:p>
        </w:tc>
        <w:tc>
          <w:tcPr>
            <w:tcW w:w="2060" w:type="dxa"/>
            <w:vAlign w:val="center"/>
          </w:tcPr>
          <w:p w14:paraId="035BFC4D"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200" w:type="dxa"/>
            <w:vAlign w:val="center"/>
          </w:tcPr>
          <w:p w14:paraId="7AEACF4A"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1D1F485D"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r>
      <w:tr w:rsidR="009249A8" w14:paraId="25F1A95E" w14:textId="77777777">
        <w:trPr>
          <w:trHeight w:val="816"/>
          <w:jc w:val="center"/>
        </w:trPr>
        <w:tc>
          <w:tcPr>
            <w:tcW w:w="10560" w:type="dxa"/>
            <w:gridSpan w:val="5"/>
            <w:vAlign w:val="center"/>
          </w:tcPr>
          <w:p w14:paraId="192E72AA" w14:textId="77777777" w:rsidR="009249A8" w:rsidRDefault="00151DB6">
            <w:pPr>
              <w:spacing w:after="0" w:line="240" w:lineRule="auto"/>
              <w:jc w:val="both"/>
              <w:rPr>
                <w:rFonts w:ascii="Palatino Linotype" w:eastAsia="Palatino Linotype" w:hAnsi="Palatino Linotype" w:cs="Palatino Linotype"/>
                <w:i/>
              </w:rPr>
            </w:pPr>
            <w:r>
              <w:rPr>
                <w:rFonts w:ascii="Palatino Linotype" w:eastAsia="Palatino Linotype" w:hAnsi="Palatino Linotype" w:cs="Palatino Linotype"/>
                <w:b/>
              </w:rPr>
              <w:lastRenderedPageBreak/>
              <w:t>Observaciones:</w:t>
            </w:r>
            <w:r>
              <w:rPr>
                <w:rFonts w:ascii="Palatino Linotype" w:eastAsia="Palatino Linotype" w:hAnsi="Palatino Linotype" w:cs="Palatino Linotype"/>
              </w:rPr>
              <w:t xml:space="preserve"> Derivado de la información remitida, se advierte que no cuenta con los elementos suficientes para considerarse una Práctica de Transparencia Proactiva al no apreciarse los atributos de calidad de la información, tales como: integralidad, actualidad y datos abiertos. No se distingue la </w:t>
            </w:r>
            <w:r>
              <w:rPr>
                <w:rFonts w:ascii="Palatino Linotype" w:eastAsia="Palatino Linotype" w:hAnsi="Palatino Linotype" w:cs="Palatino Linotype"/>
                <w:color w:val="1F1F1F"/>
                <w:highlight w:val="white"/>
              </w:rPr>
              <w:t>contabilización de consultas o reutilización de la información en medios de difusión,</w:t>
            </w:r>
            <w:r>
              <w:rPr>
                <w:rFonts w:ascii="Palatino Linotype" w:eastAsia="Palatino Linotype" w:hAnsi="Palatino Linotype" w:cs="Palatino Linotype"/>
              </w:rPr>
              <w:t xml:space="preserve"> </w:t>
            </w:r>
            <w:r>
              <w:rPr>
                <w:rFonts w:ascii="Palatino Linotype" w:eastAsia="Palatino Linotype" w:hAnsi="Palatino Linotype" w:cs="Palatino Linotype"/>
                <w:color w:val="1F1F1F"/>
                <w:highlight w:val="white"/>
              </w:rPr>
              <w:t>la participación ciudadana efectiva e informada en el proceso de publicación.</w:t>
            </w:r>
          </w:p>
        </w:tc>
      </w:tr>
      <w:tr w:rsidR="009249A8" w14:paraId="3D7FB086" w14:textId="77777777">
        <w:trPr>
          <w:trHeight w:val="816"/>
          <w:jc w:val="center"/>
        </w:trPr>
        <w:tc>
          <w:tcPr>
            <w:tcW w:w="10560" w:type="dxa"/>
            <w:gridSpan w:val="5"/>
            <w:vAlign w:val="center"/>
          </w:tcPr>
          <w:p w14:paraId="42FB4B2C" w14:textId="68D65CA2" w:rsidR="009249A8" w:rsidRDefault="00151DB6">
            <w:pP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Recomendación: </w:t>
            </w:r>
            <w:r>
              <w:rPr>
                <w:rFonts w:ascii="Palatino Linotype" w:eastAsia="Palatino Linotype" w:hAnsi="Palatino Linotype" w:cs="Palatino Linotype"/>
              </w:rPr>
              <w:t xml:space="preserve">Se sugiere al Sujeto Obligado atender las observaciones mencionadas, adicionar contenido considerando la demanda de información de un sector específico de la </w:t>
            </w:r>
            <w:r w:rsidR="00E607C1">
              <w:rPr>
                <w:rFonts w:ascii="Palatino Linotype" w:eastAsia="Palatino Linotype" w:hAnsi="Palatino Linotype" w:cs="Palatino Linotype"/>
              </w:rPr>
              <w:t>población, integrar</w:t>
            </w:r>
            <w:r>
              <w:rPr>
                <w:rFonts w:ascii="Palatino Linotype" w:eastAsia="Palatino Linotype" w:hAnsi="Palatino Linotype" w:cs="Palatino Linotype"/>
              </w:rPr>
              <w:t xml:space="preserve"> los atributos de calidad, </w:t>
            </w:r>
            <w:r>
              <w:rPr>
                <w:rFonts w:ascii="Palatino Linotype" w:eastAsia="Palatino Linotype" w:hAnsi="Palatino Linotype" w:cs="Palatino Linotype"/>
                <w:color w:val="1F1F1F"/>
                <w:highlight w:val="white"/>
              </w:rPr>
              <w:t>contabilización de consultas o reutilización de la información en medios de difusión,</w:t>
            </w:r>
            <w:r>
              <w:rPr>
                <w:rFonts w:ascii="Palatino Linotype" w:eastAsia="Palatino Linotype" w:hAnsi="Palatino Linotype" w:cs="Palatino Linotype"/>
              </w:rPr>
              <w:t xml:space="preserve"> </w:t>
            </w:r>
            <w:r>
              <w:rPr>
                <w:rFonts w:ascii="Palatino Linotype" w:eastAsia="Palatino Linotype" w:hAnsi="Palatino Linotype" w:cs="Palatino Linotype"/>
                <w:color w:val="1F1F1F"/>
                <w:highlight w:val="white"/>
              </w:rPr>
              <w:t>participación ciudadana efectiva, utilizar medios de difusión alternos a una página de internet, así como los efectos positivos generados a partir de la información difundida.</w:t>
            </w:r>
          </w:p>
        </w:tc>
      </w:tr>
    </w:tbl>
    <w:p w14:paraId="66A3E0D7" w14:textId="77777777" w:rsidR="009249A8" w:rsidRDefault="009249A8">
      <w:pPr>
        <w:jc w:val="both"/>
        <w:rPr>
          <w:rFonts w:ascii="Palatino Linotype" w:eastAsia="Palatino Linotype" w:hAnsi="Palatino Linotype" w:cs="Palatino Linotype"/>
          <w:b/>
          <w:sz w:val="22"/>
          <w:szCs w:val="22"/>
        </w:rPr>
      </w:pPr>
    </w:p>
    <w:p w14:paraId="37F581FB" w14:textId="77777777" w:rsidR="009249A8" w:rsidRDefault="00151DB6">
      <w:pPr>
        <w:numPr>
          <w:ilvl w:val="0"/>
          <w:numId w:val="7"/>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Sujeto Obligado: Tribunal de Justicia Administrativa del Estado de México</w:t>
      </w:r>
    </w:p>
    <w:p w14:paraId="608846E9" w14:textId="77777777" w:rsidR="009249A8" w:rsidRDefault="009249A8">
      <w:pPr>
        <w:jc w:val="both"/>
        <w:rPr>
          <w:rFonts w:ascii="Palatino Linotype" w:eastAsia="Palatino Linotype" w:hAnsi="Palatino Linotype" w:cs="Palatino Linotype"/>
          <w:b/>
          <w:sz w:val="22"/>
          <w:szCs w:val="22"/>
        </w:rPr>
      </w:pPr>
    </w:p>
    <w:tbl>
      <w:tblPr>
        <w:tblStyle w:val="afffffffff0"/>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9249A8" w14:paraId="0242BC3D" w14:textId="77777777">
        <w:trPr>
          <w:trHeight w:val="144"/>
          <w:jc w:val="center"/>
        </w:trPr>
        <w:tc>
          <w:tcPr>
            <w:tcW w:w="2520" w:type="dxa"/>
            <w:tcBorders>
              <w:right w:val="nil"/>
            </w:tcBorders>
            <w:shd w:val="clear" w:color="auto" w:fill="FBE5D5"/>
          </w:tcPr>
          <w:p w14:paraId="6715327B" w14:textId="77777777" w:rsidR="009249A8" w:rsidRDefault="009249A8">
            <w:pPr>
              <w:jc w:val="both"/>
              <w:rPr>
                <w:rFonts w:ascii="Palatino Linotype" w:eastAsia="Palatino Linotype" w:hAnsi="Palatino Linotype" w:cs="Palatino Linotype"/>
                <w:b/>
              </w:rPr>
            </w:pPr>
          </w:p>
        </w:tc>
        <w:tc>
          <w:tcPr>
            <w:tcW w:w="8040" w:type="dxa"/>
            <w:gridSpan w:val="4"/>
            <w:tcBorders>
              <w:left w:val="nil"/>
            </w:tcBorders>
            <w:shd w:val="clear" w:color="auto" w:fill="FBE5D5"/>
          </w:tcPr>
          <w:p w14:paraId="333E90B8"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9249A8" w14:paraId="18DEBC8D" w14:textId="77777777">
        <w:trPr>
          <w:trHeight w:val="2332"/>
          <w:jc w:val="center"/>
        </w:trPr>
        <w:tc>
          <w:tcPr>
            <w:tcW w:w="2520" w:type="dxa"/>
            <w:shd w:val="clear" w:color="auto" w:fill="FBE5D5"/>
            <w:vAlign w:val="center"/>
          </w:tcPr>
          <w:p w14:paraId="553C1805"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720" w:type="dxa"/>
            <w:shd w:val="clear" w:color="auto" w:fill="FBE5D5"/>
            <w:vAlign w:val="center"/>
          </w:tcPr>
          <w:p w14:paraId="7D7269EE"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060" w:type="dxa"/>
            <w:shd w:val="clear" w:color="auto" w:fill="FBE5D5"/>
            <w:vAlign w:val="center"/>
          </w:tcPr>
          <w:p w14:paraId="2956D8CE"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Contabilización de consultas o reutilización de la información en medios de difusión (máx. 20)</w:t>
            </w:r>
          </w:p>
        </w:tc>
        <w:tc>
          <w:tcPr>
            <w:tcW w:w="2200" w:type="dxa"/>
            <w:shd w:val="clear" w:color="auto" w:fill="FBE5D5"/>
            <w:vAlign w:val="center"/>
          </w:tcPr>
          <w:p w14:paraId="03C82EBB"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La participación ciudadana efectiva e informada en el proceso de publicación y difusión de información proactiva (máx. 20)</w:t>
            </w:r>
          </w:p>
        </w:tc>
        <w:tc>
          <w:tcPr>
            <w:tcW w:w="2060" w:type="dxa"/>
            <w:shd w:val="clear" w:color="auto" w:fill="FBE5D5"/>
            <w:vAlign w:val="center"/>
          </w:tcPr>
          <w:p w14:paraId="31B571E2"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Efectos positivos generados a partir de la información difundida en el marco de la política de TP (máx. 20)</w:t>
            </w:r>
          </w:p>
        </w:tc>
      </w:tr>
      <w:tr w:rsidR="009249A8" w14:paraId="5DA10CC9" w14:textId="77777777">
        <w:trPr>
          <w:jc w:val="center"/>
        </w:trPr>
        <w:tc>
          <w:tcPr>
            <w:tcW w:w="2520" w:type="dxa"/>
            <w:vAlign w:val="center"/>
          </w:tcPr>
          <w:p w14:paraId="33F431B5" w14:textId="77777777" w:rsidR="009249A8" w:rsidRDefault="00151DB6">
            <w:pPr>
              <w:spacing w:after="0"/>
              <w:rPr>
                <w:rFonts w:ascii="Palatino Linotype" w:eastAsia="Palatino Linotype" w:hAnsi="Palatino Linotype" w:cs="Palatino Linotype"/>
                <w:i/>
              </w:rPr>
            </w:pPr>
            <w:r>
              <w:rPr>
                <w:rFonts w:ascii="Palatino Linotype" w:eastAsia="Palatino Linotype" w:hAnsi="Palatino Linotype" w:cs="Palatino Linotype"/>
                <w:i/>
              </w:rPr>
              <w:t>1. Innovación en servicios</w:t>
            </w:r>
          </w:p>
          <w:p w14:paraId="3A23C758" w14:textId="77777777" w:rsidR="009249A8" w:rsidRDefault="00151DB6">
            <w:pPr>
              <w:spacing w:after="0"/>
              <w:rPr>
                <w:rFonts w:ascii="Palatino Linotype" w:eastAsia="Palatino Linotype" w:hAnsi="Palatino Linotype" w:cs="Palatino Linotype"/>
              </w:rPr>
            </w:pPr>
            <w:r>
              <w:rPr>
                <w:rFonts w:ascii="Palatino Linotype" w:eastAsia="Palatino Linotype" w:hAnsi="Palatino Linotype" w:cs="Palatino Linotype"/>
                <w:b/>
                <w:i/>
              </w:rPr>
              <w:t xml:space="preserve">PUNTAJE TOTAL: </w:t>
            </w:r>
            <w:r>
              <w:rPr>
                <w:rFonts w:ascii="Palatino Linotype" w:eastAsia="Palatino Linotype" w:hAnsi="Palatino Linotype" w:cs="Palatino Linotype"/>
                <w:b/>
              </w:rPr>
              <w:t>96 pts.</w:t>
            </w:r>
          </w:p>
        </w:tc>
        <w:tc>
          <w:tcPr>
            <w:tcW w:w="1720" w:type="dxa"/>
            <w:vAlign w:val="center"/>
          </w:tcPr>
          <w:p w14:paraId="09A3459A"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36</w:t>
            </w:r>
          </w:p>
        </w:tc>
        <w:tc>
          <w:tcPr>
            <w:tcW w:w="2060" w:type="dxa"/>
            <w:vAlign w:val="center"/>
          </w:tcPr>
          <w:p w14:paraId="57B1D520"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c>
          <w:tcPr>
            <w:tcW w:w="2200" w:type="dxa"/>
            <w:vAlign w:val="center"/>
          </w:tcPr>
          <w:p w14:paraId="5C49FE98"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c>
          <w:tcPr>
            <w:tcW w:w="2060" w:type="dxa"/>
            <w:vAlign w:val="center"/>
          </w:tcPr>
          <w:p w14:paraId="1DB9027C"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r>
      <w:tr w:rsidR="009249A8" w14:paraId="3BC5211B" w14:textId="77777777">
        <w:trPr>
          <w:trHeight w:val="816"/>
          <w:jc w:val="center"/>
        </w:trPr>
        <w:tc>
          <w:tcPr>
            <w:tcW w:w="10560" w:type="dxa"/>
            <w:gridSpan w:val="5"/>
            <w:vAlign w:val="center"/>
          </w:tcPr>
          <w:p w14:paraId="06746EA3" w14:textId="77777777" w:rsidR="009249A8" w:rsidRDefault="00151DB6">
            <w:pPr>
              <w:spacing w:line="240" w:lineRule="auto"/>
              <w:jc w:val="both"/>
              <w:rPr>
                <w:rFonts w:ascii="Palatino Linotype" w:eastAsia="Palatino Linotype" w:hAnsi="Palatino Linotype" w:cs="Palatino Linotype"/>
                <w:i/>
              </w:rPr>
            </w:pPr>
            <w:r>
              <w:rPr>
                <w:rFonts w:ascii="Palatino Linotype" w:eastAsia="Palatino Linotype" w:hAnsi="Palatino Linotype" w:cs="Palatino Linotype"/>
                <w:b/>
              </w:rPr>
              <w:t>Observaciones:</w:t>
            </w:r>
            <w:r>
              <w:rPr>
                <w:rFonts w:ascii="Palatino Linotype" w:eastAsia="Palatino Linotype" w:hAnsi="Palatino Linotype" w:cs="Palatino Linotype"/>
              </w:rPr>
              <w:t xml:space="preserve"> Derivado de la información remitida, se advierte que no cuenta con los elementos suficientes para considerarse una Práctica de Transparencia Proactiva al no apreciarse el atributo de calidad de la información de datos abiertos. Ya que al ser una propuesta presentada en medios electrónicos se debería privilegiar la información en formato de datos abiertos.</w:t>
            </w:r>
          </w:p>
        </w:tc>
      </w:tr>
      <w:tr w:rsidR="009249A8" w14:paraId="089E89A7" w14:textId="77777777">
        <w:trPr>
          <w:trHeight w:val="405"/>
          <w:jc w:val="center"/>
        </w:trPr>
        <w:tc>
          <w:tcPr>
            <w:tcW w:w="10560" w:type="dxa"/>
            <w:gridSpan w:val="5"/>
            <w:vAlign w:val="center"/>
          </w:tcPr>
          <w:p w14:paraId="1493E400" w14:textId="77777777" w:rsidR="009249A8" w:rsidRDefault="00151DB6">
            <w:pPr>
              <w:spacing w:line="240" w:lineRule="auto"/>
              <w:rPr>
                <w:rFonts w:ascii="Palatino Linotype" w:eastAsia="Palatino Linotype" w:hAnsi="Palatino Linotype" w:cs="Palatino Linotype"/>
                <w:b/>
              </w:rPr>
            </w:pPr>
            <w:r>
              <w:rPr>
                <w:rFonts w:ascii="Palatino Linotype" w:eastAsia="Palatino Linotype" w:hAnsi="Palatino Linotype" w:cs="Palatino Linotype"/>
                <w:b/>
              </w:rPr>
              <w:t xml:space="preserve">Recomendación: </w:t>
            </w:r>
            <w:r>
              <w:rPr>
                <w:rFonts w:ascii="Palatino Linotype" w:eastAsia="Palatino Linotype" w:hAnsi="Palatino Linotype" w:cs="Palatino Linotype"/>
              </w:rPr>
              <w:t>Se sugiere al Sujeto Obligado atender las observaciones mencionadas.</w:t>
            </w:r>
          </w:p>
        </w:tc>
      </w:tr>
      <w:tr w:rsidR="009249A8" w14:paraId="5D1D27A3" w14:textId="77777777">
        <w:trPr>
          <w:trHeight w:val="1616"/>
          <w:jc w:val="center"/>
        </w:trPr>
        <w:tc>
          <w:tcPr>
            <w:tcW w:w="2520" w:type="dxa"/>
            <w:vAlign w:val="center"/>
          </w:tcPr>
          <w:p w14:paraId="4513813E" w14:textId="77777777" w:rsidR="009249A8" w:rsidRDefault="00151DB6">
            <w:pPr>
              <w:rPr>
                <w:rFonts w:ascii="Palatino Linotype" w:eastAsia="Palatino Linotype" w:hAnsi="Palatino Linotype" w:cs="Palatino Linotype"/>
                <w:i/>
              </w:rPr>
            </w:pPr>
            <w:r>
              <w:rPr>
                <w:rFonts w:ascii="Palatino Linotype" w:eastAsia="Palatino Linotype" w:hAnsi="Palatino Linotype" w:cs="Palatino Linotype"/>
                <w:i/>
              </w:rPr>
              <w:lastRenderedPageBreak/>
              <w:t>2. Servicios Digitales para la Justicia Administrativa en el Estado de México</w:t>
            </w:r>
            <w:r>
              <w:rPr>
                <w:rFonts w:ascii="Palatino Linotype" w:eastAsia="Palatino Linotype" w:hAnsi="Palatino Linotype" w:cs="Palatino Linotype"/>
                <w:i/>
              </w:rPr>
              <w:br/>
            </w:r>
            <w:r>
              <w:rPr>
                <w:rFonts w:ascii="Palatino Linotype" w:eastAsia="Palatino Linotype" w:hAnsi="Palatino Linotype" w:cs="Palatino Linotype"/>
                <w:b/>
                <w:i/>
                <w:highlight w:val="white"/>
              </w:rPr>
              <w:t>PUNTAJE TOTAL: 100</w:t>
            </w:r>
            <w:r>
              <w:rPr>
                <w:rFonts w:ascii="Palatino Linotype" w:eastAsia="Palatino Linotype" w:hAnsi="Palatino Linotype" w:cs="Palatino Linotype"/>
                <w:b/>
                <w:i/>
              </w:rPr>
              <w:t xml:space="preserve"> pts.</w:t>
            </w:r>
          </w:p>
        </w:tc>
        <w:tc>
          <w:tcPr>
            <w:tcW w:w="1720" w:type="dxa"/>
            <w:vAlign w:val="center"/>
          </w:tcPr>
          <w:p w14:paraId="1851FC7F"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40</w:t>
            </w:r>
          </w:p>
        </w:tc>
        <w:tc>
          <w:tcPr>
            <w:tcW w:w="2060" w:type="dxa"/>
            <w:vAlign w:val="center"/>
          </w:tcPr>
          <w:p w14:paraId="1C5046DE"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c>
          <w:tcPr>
            <w:tcW w:w="2200" w:type="dxa"/>
            <w:vAlign w:val="center"/>
          </w:tcPr>
          <w:p w14:paraId="4EBB6500"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c>
          <w:tcPr>
            <w:tcW w:w="2060" w:type="dxa"/>
            <w:vAlign w:val="center"/>
          </w:tcPr>
          <w:p w14:paraId="061E8D3E"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r>
      <w:tr w:rsidR="009249A8" w14:paraId="3DFCF04A" w14:textId="77777777">
        <w:trPr>
          <w:trHeight w:val="816"/>
          <w:jc w:val="center"/>
        </w:trPr>
        <w:tc>
          <w:tcPr>
            <w:tcW w:w="10560" w:type="dxa"/>
            <w:gridSpan w:val="5"/>
            <w:vAlign w:val="center"/>
          </w:tcPr>
          <w:p w14:paraId="4286872F" w14:textId="77777777" w:rsidR="009249A8" w:rsidRDefault="00151DB6">
            <w:pPr>
              <w:spacing w:after="0" w:line="240" w:lineRule="auto"/>
              <w:jc w:val="both"/>
              <w:rPr>
                <w:rFonts w:ascii="Palatino Linotype" w:eastAsia="Palatino Linotype" w:hAnsi="Palatino Linotype" w:cs="Palatino Linotype"/>
                <w:i/>
              </w:rPr>
            </w:pPr>
            <w:r>
              <w:rPr>
                <w:rFonts w:ascii="Palatino Linotype" w:eastAsia="Palatino Linotype" w:hAnsi="Palatino Linotype" w:cs="Palatino Linotype"/>
                <w:b/>
              </w:rPr>
              <w:t xml:space="preserve">Descripción: </w:t>
            </w:r>
            <w:r>
              <w:rPr>
                <w:rFonts w:ascii="Palatino Linotype" w:eastAsia="Palatino Linotype" w:hAnsi="Palatino Linotype" w:cs="Palatino Linotype"/>
              </w:rPr>
              <w:t>Esta práctica proporciona información acerca de Protección Civil al Interior del Tribunal que contiene: programa interno, ordenamiento legal, información de sus brigadistas, información para realizar servicio social en el Tribunal tales como los requisitos, las carreras solicitadas, entre otros. Pone a disposición también un espacio para tramitar Citas en línea para acudir a cualquiera de las oficinas; un Listado de Acuerdos para su consulta, un Portal para solicitar asesoría de parte del personal, Líneas de captura para el pago de derechos y aprovechamientos, un sistema para consulta de Jurisprudencias por época, registro, etc., así como los Estrados digitales, reduciendo de esta manera costos, representando un ahorro de tiempo para la ciudadanía, optimizando la prestación de los trámites y servicios. Por otro lado, utilizó como medios de difusión alternos sus redes sociales. Cuenta con estadísticas descargables en formatos de datos abiertos “CSV”. La información de esta práctica va dirigida a un grupo específico de la sociedad como los servidores públicos del Tribunal y Abogados que hacen uso de la misma.</w:t>
            </w:r>
          </w:p>
        </w:tc>
      </w:tr>
    </w:tbl>
    <w:p w14:paraId="2B9B1509" w14:textId="77777777" w:rsidR="009249A8" w:rsidRDefault="009249A8">
      <w:pPr>
        <w:jc w:val="both"/>
        <w:rPr>
          <w:rFonts w:ascii="Palatino Linotype" w:eastAsia="Palatino Linotype" w:hAnsi="Palatino Linotype" w:cs="Palatino Linotype"/>
          <w:b/>
          <w:sz w:val="22"/>
          <w:szCs w:val="22"/>
        </w:rPr>
      </w:pPr>
    </w:p>
    <w:p w14:paraId="7782BF0D" w14:textId="77777777" w:rsidR="009249A8" w:rsidRDefault="00151DB6">
      <w:pPr>
        <w:numPr>
          <w:ilvl w:val="0"/>
          <w:numId w:val="7"/>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Sujeto Obligado: Protectora de Bosques del Estado de México</w:t>
      </w:r>
    </w:p>
    <w:p w14:paraId="6DE84C2F" w14:textId="77777777" w:rsidR="009249A8" w:rsidRDefault="009249A8">
      <w:pPr>
        <w:jc w:val="both"/>
        <w:rPr>
          <w:rFonts w:ascii="Palatino Linotype" w:eastAsia="Palatino Linotype" w:hAnsi="Palatino Linotype" w:cs="Palatino Linotype"/>
          <w:b/>
          <w:sz w:val="22"/>
          <w:szCs w:val="22"/>
        </w:rPr>
      </w:pPr>
    </w:p>
    <w:tbl>
      <w:tblPr>
        <w:tblStyle w:val="afffffffff1"/>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5"/>
        <w:gridCol w:w="1290"/>
        <w:gridCol w:w="2055"/>
        <w:gridCol w:w="2205"/>
        <w:gridCol w:w="2055"/>
      </w:tblGrid>
      <w:tr w:rsidR="009249A8" w14:paraId="2EB7A0A2" w14:textId="77777777">
        <w:trPr>
          <w:trHeight w:val="144"/>
          <w:jc w:val="center"/>
        </w:trPr>
        <w:tc>
          <w:tcPr>
            <w:tcW w:w="2955" w:type="dxa"/>
            <w:tcBorders>
              <w:right w:val="nil"/>
            </w:tcBorders>
            <w:shd w:val="clear" w:color="auto" w:fill="FBE5D5"/>
          </w:tcPr>
          <w:p w14:paraId="03BF87A9" w14:textId="77777777" w:rsidR="009249A8" w:rsidRDefault="009249A8">
            <w:pPr>
              <w:jc w:val="both"/>
              <w:rPr>
                <w:rFonts w:ascii="Palatino Linotype" w:eastAsia="Palatino Linotype" w:hAnsi="Palatino Linotype" w:cs="Palatino Linotype"/>
                <w:b/>
              </w:rPr>
            </w:pPr>
          </w:p>
        </w:tc>
        <w:tc>
          <w:tcPr>
            <w:tcW w:w="7605" w:type="dxa"/>
            <w:gridSpan w:val="4"/>
            <w:tcBorders>
              <w:left w:val="nil"/>
            </w:tcBorders>
            <w:shd w:val="clear" w:color="auto" w:fill="FBE5D5"/>
          </w:tcPr>
          <w:p w14:paraId="65C4171D"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9249A8" w14:paraId="6152BE50" w14:textId="77777777">
        <w:trPr>
          <w:trHeight w:val="2332"/>
          <w:jc w:val="center"/>
        </w:trPr>
        <w:tc>
          <w:tcPr>
            <w:tcW w:w="2955" w:type="dxa"/>
            <w:shd w:val="clear" w:color="auto" w:fill="FBE5D5"/>
            <w:vAlign w:val="center"/>
          </w:tcPr>
          <w:p w14:paraId="559A2C4F"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290" w:type="dxa"/>
            <w:shd w:val="clear" w:color="auto" w:fill="FBE5D5"/>
            <w:vAlign w:val="center"/>
          </w:tcPr>
          <w:p w14:paraId="16A2BB27"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055" w:type="dxa"/>
            <w:shd w:val="clear" w:color="auto" w:fill="FBE5D5"/>
            <w:vAlign w:val="center"/>
          </w:tcPr>
          <w:p w14:paraId="7BF28295"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Contabilización de consultas o reutilización de la información en medios de difusión (máx. 20)</w:t>
            </w:r>
          </w:p>
        </w:tc>
        <w:tc>
          <w:tcPr>
            <w:tcW w:w="2205" w:type="dxa"/>
            <w:shd w:val="clear" w:color="auto" w:fill="FBE5D5"/>
            <w:vAlign w:val="center"/>
          </w:tcPr>
          <w:p w14:paraId="21888FE8"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La participación ciudadana efectiva e informada en el proceso de publicación y difusión de información proactiva (máx. 20)</w:t>
            </w:r>
          </w:p>
        </w:tc>
        <w:tc>
          <w:tcPr>
            <w:tcW w:w="2055" w:type="dxa"/>
            <w:shd w:val="clear" w:color="auto" w:fill="FBE5D5"/>
            <w:vAlign w:val="center"/>
          </w:tcPr>
          <w:p w14:paraId="0F0581D7"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Efectos positivos generados a partir de la información difundida en el marco de la política de TP (máx. 20)</w:t>
            </w:r>
          </w:p>
        </w:tc>
      </w:tr>
      <w:tr w:rsidR="009249A8" w14:paraId="3A49E5F2" w14:textId="77777777">
        <w:trPr>
          <w:jc w:val="center"/>
        </w:trPr>
        <w:tc>
          <w:tcPr>
            <w:tcW w:w="2955" w:type="dxa"/>
            <w:vAlign w:val="center"/>
          </w:tcPr>
          <w:p w14:paraId="3E5BFF85" w14:textId="77777777" w:rsidR="009249A8" w:rsidRDefault="00151DB6">
            <w:pPr>
              <w:spacing w:after="0"/>
              <w:rPr>
                <w:rFonts w:ascii="Palatino Linotype" w:eastAsia="Palatino Linotype" w:hAnsi="Palatino Linotype" w:cs="Palatino Linotype"/>
                <w:i/>
              </w:rPr>
            </w:pPr>
            <w:r>
              <w:rPr>
                <w:rFonts w:ascii="Palatino Linotype" w:eastAsia="Palatino Linotype" w:hAnsi="Palatino Linotype" w:cs="Palatino Linotype"/>
                <w:i/>
              </w:rPr>
              <w:t xml:space="preserve">1. Publicación de bases de datos técnicos, y mapa de información de los permisos vigentes de aprovechamiento </w:t>
            </w:r>
            <w:r>
              <w:rPr>
                <w:rFonts w:ascii="Palatino Linotype" w:eastAsia="Palatino Linotype" w:hAnsi="Palatino Linotype" w:cs="Palatino Linotype"/>
                <w:i/>
              </w:rPr>
              <w:lastRenderedPageBreak/>
              <w:t>de recursos forestales maderables y no maderables.</w:t>
            </w:r>
          </w:p>
          <w:p w14:paraId="6A665FD7" w14:textId="77777777" w:rsidR="009249A8" w:rsidRDefault="00151DB6">
            <w:pPr>
              <w:spacing w:after="0"/>
              <w:rPr>
                <w:rFonts w:ascii="Palatino Linotype" w:eastAsia="Palatino Linotype" w:hAnsi="Palatino Linotype" w:cs="Palatino Linotype"/>
              </w:rPr>
            </w:pPr>
            <w:r>
              <w:rPr>
                <w:rFonts w:ascii="Palatino Linotype" w:eastAsia="Palatino Linotype" w:hAnsi="Palatino Linotype" w:cs="Palatino Linotype"/>
                <w:b/>
                <w:i/>
              </w:rPr>
              <w:t xml:space="preserve">PUNTAJE TOTAL: </w:t>
            </w:r>
            <w:r>
              <w:rPr>
                <w:rFonts w:ascii="Palatino Linotype" w:eastAsia="Palatino Linotype" w:hAnsi="Palatino Linotype" w:cs="Palatino Linotype"/>
                <w:b/>
              </w:rPr>
              <w:t>0 pts.</w:t>
            </w:r>
          </w:p>
        </w:tc>
        <w:tc>
          <w:tcPr>
            <w:tcW w:w="1290" w:type="dxa"/>
            <w:vAlign w:val="center"/>
          </w:tcPr>
          <w:p w14:paraId="7477A2BA"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lastRenderedPageBreak/>
              <w:t>0</w:t>
            </w:r>
          </w:p>
        </w:tc>
        <w:tc>
          <w:tcPr>
            <w:tcW w:w="2055" w:type="dxa"/>
            <w:vAlign w:val="center"/>
          </w:tcPr>
          <w:p w14:paraId="2CAAC1CB"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205" w:type="dxa"/>
            <w:vAlign w:val="center"/>
          </w:tcPr>
          <w:p w14:paraId="2DD944EA"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055" w:type="dxa"/>
            <w:vAlign w:val="center"/>
          </w:tcPr>
          <w:p w14:paraId="03359962"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r>
      <w:tr w:rsidR="009249A8" w14:paraId="726B1609" w14:textId="77777777">
        <w:trPr>
          <w:trHeight w:val="816"/>
          <w:jc w:val="center"/>
        </w:trPr>
        <w:tc>
          <w:tcPr>
            <w:tcW w:w="10560" w:type="dxa"/>
            <w:gridSpan w:val="5"/>
            <w:vAlign w:val="center"/>
          </w:tcPr>
          <w:p w14:paraId="4007483D" w14:textId="77777777" w:rsidR="009249A8" w:rsidRDefault="00151DB6">
            <w:pPr>
              <w:spacing w:after="0" w:line="240" w:lineRule="auto"/>
              <w:jc w:val="both"/>
              <w:rPr>
                <w:rFonts w:ascii="Palatino Linotype" w:eastAsia="Palatino Linotype" w:hAnsi="Palatino Linotype" w:cs="Palatino Linotype"/>
                <w:i/>
              </w:rPr>
            </w:pPr>
            <w:r>
              <w:rPr>
                <w:rFonts w:ascii="Palatino Linotype" w:eastAsia="Palatino Linotype" w:hAnsi="Palatino Linotype" w:cs="Palatino Linotype"/>
                <w:b/>
              </w:rPr>
              <w:lastRenderedPageBreak/>
              <w:t>Observaciones:</w:t>
            </w:r>
            <w:r>
              <w:rPr>
                <w:rFonts w:ascii="Palatino Linotype" w:eastAsia="Palatino Linotype" w:hAnsi="Palatino Linotype" w:cs="Palatino Linotype"/>
              </w:rPr>
              <w:t xml:space="preserve"> Dado que la propuesta no se encuentra vigente, no es posible llevar a cabo la evaluación correspondiente ya que una de las características indispensables es que la práctica postulada esté siendo implementada. </w:t>
            </w:r>
          </w:p>
        </w:tc>
      </w:tr>
      <w:tr w:rsidR="009249A8" w14:paraId="606D483C" w14:textId="77777777">
        <w:trPr>
          <w:trHeight w:val="816"/>
          <w:jc w:val="center"/>
        </w:trPr>
        <w:tc>
          <w:tcPr>
            <w:tcW w:w="10560" w:type="dxa"/>
            <w:gridSpan w:val="5"/>
            <w:vAlign w:val="center"/>
          </w:tcPr>
          <w:p w14:paraId="11395B39" w14:textId="322AE220" w:rsidR="009249A8" w:rsidRDefault="00151DB6">
            <w:pP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Recomendaciones: </w:t>
            </w:r>
            <w:r>
              <w:rPr>
                <w:rFonts w:ascii="Palatino Linotype" w:eastAsia="Palatino Linotype" w:hAnsi="Palatino Linotype" w:cs="Palatino Linotype"/>
              </w:rPr>
              <w:t xml:space="preserve">Se sugiere al Sujeto Obligado que una vez que su práctica se encuentre en </w:t>
            </w:r>
            <w:r w:rsidR="00E607C1">
              <w:rPr>
                <w:rFonts w:ascii="Palatino Linotype" w:eastAsia="Palatino Linotype" w:hAnsi="Palatino Linotype" w:cs="Palatino Linotype"/>
              </w:rPr>
              <w:t>construcción, considere</w:t>
            </w:r>
            <w:r>
              <w:rPr>
                <w:rFonts w:ascii="Palatino Linotype" w:eastAsia="Palatino Linotype" w:hAnsi="Palatino Linotype" w:cs="Palatino Linotype"/>
              </w:rPr>
              <w:t xml:space="preserve"> integrar los atributos de calidad de la información, </w:t>
            </w:r>
            <w:r>
              <w:rPr>
                <w:rFonts w:ascii="Palatino Linotype" w:eastAsia="Palatino Linotype" w:hAnsi="Palatino Linotype" w:cs="Palatino Linotype"/>
                <w:color w:val="1F1F1F"/>
                <w:highlight w:val="white"/>
              </w:rPr>
              <w:t>contabilización de consultas o reutilización de la información en medios de difusión,</w:t>
            </w:r>
            <w:r>
              <w:rPr>
                <w:rFonts w:ascii="Palatino Linotype" w:eastAsia="Palatino Linotype" w:hAnsi="Palatino Linotype" w:cs="Palatino Linotype"/>
              </w:rPr>
              <w:t xml:space="preserve"> </w:t>
            </w:r>
            <w:r>
              <w:rPr>
                <w:rFonts w:ascii="Palatino Linotype" w:eastAsia="Palatino Linotype" w:hAnsi="Palatino Linotype" w:cs="Palatino Linotype"/>
                <w:color w:val="1F1F1F"/>
                <w:highlight w:val="white"/>
              </w:rPr>
              <w:t>participación ciudadana efectiva, utilizar medios de difusión alternos a una página de internet, así como los efectos positivos generados a partir de la información difundida.</w:t>
            </w:r>
          </w:p>
        </w:tc>
      </w:tr>
      <w:tr w:rsidR="009249A8" w14:paraId="422E6E56" w14:textId="77777777">
        <w:trPr>
          <w:trHeight w:val="816"/>
          <w:jc w:val="center"/>
        </w:trPr>
        <w:tc>
          <w:tcPr>
            <w:tcW w:w="2955" w:type="dxa"/>
            <w:vAlign w:val="center"/>
          </w:tcPr>
          <w:p w14:paraId="5B791E48" w14:textId="77777777" w:rsidR="009249A8" w:rsidRDefault="00151DB6">
            <w:pPr>
              <w:spacing w:after="0"/>
              <w:rPr>
                <w:rFonts w:ascii="Palatino Linotype" w:eastAsia="Palatino Linotype" w:hAnsi="Palatino Linotype" w:cs="Palatino Linotype"/>
                <w:i/>
              </w:rPr>
            </w:pPr>
            <w:r>
              <w:rPr>
                <w:rFonts w:ascii="Palatino Linotype" w:eastAsia="Palatino Linotype" w:hAnsi="Palatino Linotype" w:cs="Palatino Linotype"/>
                <w:i/>
              </w:rPr>
              <w:t>2. Publicación de gráficos analíticos del histórico de beneficios de los programas sociales y Mapa de información de beneficios por municipio del año inmediato anterior de los programas Sociales</w:t>
            </w:r>
          </w:p>
          <w:p w14:paraId="508B8CFE" w14:textId="77777777" w:rsidR="009249A8" w:rsidRDefault="00151DB6">
            <w:pPr>
              <w:spacing w:after="0"/>
              <w:rPr>
                <w:rFonts w:ascii="Palatino Linotype" w:eastAsia="Palatino Linotype" w:hAnsi="Palatino Linotype" w:cs="Palatino Linotype"/>
              </w:rPr>
            </w:pPr>
            <w:r>
              <w:rPr>
                <w:rFonts w:ascii="Palatino Linotype" w:eastAsia="Palatino Linotype" w:hAnsi="Palatino Linotype" w:cs="Palatino Linotype"/>
                <w:b/>
                <w:i/>
              </w:rPr>
              <w:t xml:space="preserve">PUNTAJE TOTAL: </w:t>
            </w:r>
            <w:r>
              <w:rPr>
                <w:rFonts w:ascii="Palatino Linotype" w:eastAsia="Palatino Linotype" w:hAnsi="Palatino Linotype" w:cs="Palatino Linotype"/>
                <w:b/>
              </w:rPr>
              <w:t>0 pts.</w:t>
            </w:r>
          </w:p>
        </w:tc>
        <w:tc>
          <w:tcPr>
            <w:tcW w:w="1290" w:type="dxa"/>
            <w:vAlign w:val="center"/>
          </w:tcPr>
          <w:p w14:paraId="14ACC823"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055" w:type="dxa"/>
            <w:vAlign w:val="center"/>
          </w:tcPr>
          <w:p w14:paraId="4386B4B7"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205" w:type="dxa"/>
            <w:vAlign w:val="center"/>
          </w:tcPr>
          <w:p w14:paraId="21CFADB2"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055" w:type="dxa"/>
            <w:vAlign w:val="center"/>
          </w:tcPr>
          <w:p w14:paraId="374737A4"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r>
      <w:tr w:rsidR="009249A8" w14:paraId="15EB3540" w14:textId="77777777">
        <w:trPr>
          <w:trHeight w:val="816"/>
          <w:jc w:val="center"/>
        </w:trPr>
        <w:tc>
          <w:tcPr>
            <w:tcW w:w="10560" w:type="dxa"/>
            <w:gridSpan w:val="5"/>
            <w:vAlign w:val="center"/>
          </w:tcPr>
          <w:p w14:paraId="0A4BB854" w14:textId="77777777" w:rsidR="009249A8" w:rsidRDefault="00151DB6">
            <w:pPr>
              <w:spacing w:after="0" w:line="240" w:lineRule="auto"/>
              <w:jc w:val="both"/>
              <w:rPr>
                <w:rFonts w:ascii="Palatino Linotype" w:eastAsia="Palatino Linotype" w:hAnsi="Palatino Linotype" w:cs="Palatino Linotype"/>
                <w:i/>
              </w:rPr>
            </w:pPr>
            <w:r>
              <w:rPr>
                <w:rFonts w:ascii="Palatino Linotype" w:eastAsia="Palatino Linotype" w:hAnsi="Palatino Linotype" w:cs="Palatino Linotype"/>
                <w:b/>
              </w:rPr>
              <w:t>Observaciones:</w:t>
            </w:r>
            <w:r>
              <w:rPr>
                <w:rFonts w:ascii="Palatino Linotype" w:eastAsia="Palatino Linotype" w:hAnsi="Palatino Linotype" w:cs="Palatino Linotype"/>
              </w:rPr>
              <w:t xml:space="preserve"> Dado que la propuesta no se encuentra vigente, no es posible llevar a cabo la evaluación correspondiente ya que una de las características indispensables es que la práctica postulada esté siendo implementada. </w:t>
            </w:r>
          </w:p>
        </w:tc>
      </w:tr>
      <w:tr w:rsidR="009249A8" w14:paraId="2ABD1135" w14:textId="77777777">
        <w:trPr>
          <w:trHeight w:val="816"/>
          <w:jc w:val="center"/>
        </w:trPr>
        <w:tc>
          <w:tcPr>
            <w:tcW w:w="10560" w:type="dxa"/>
            <w:gridSpan w:val="5"/>
            <w:vAlign w:val="center"/>
          </w:tcPr>
          <w:p w14:paraId="7B669DB5" w14:textId="3A7C960B" w:rsidR="009249A8" w:rsidRDefault="00151DB6">
            <w:pPr>
              <w:spacing w:after="0" w:line="240" w:lineRule="auto"/>
              <w:jc w:val="both"/>
              <w:rPr>
                <w:rFonts w:ascii="Palatino Linotype" w:eastAsia="Palatino Linotype" w:hAnsi="Palatino Linotype" w:cs="Palatino Linotype"/>
                <w:i/>
              </w:rPr>
            </w:pPr>
            <w:r>
              <w:rPr>
                <w:rFonts w:ascii="Palatino Linotype" w:eastAsia="Palatino Linotype" w:hAnsi="Palatino Linotype" w:cs="Palatino Linotype"/>
                <w:b/>
              </w:rPr>
              <w:t xml:space="preserve">Recomendaciones: </w:t>
            </w:r>
            <w:r>
              <w:rPr>
                <w:rFonts w:ascii="Palatino Linotype" w:eastAsia="Palatino Linotype" w:hAnsi="Palatino Linotype" w:cs="Palatino Linotype"/>
              </w:rPr>
              <w:t xml:space="preserve">Se sugiere al Sujeto Obligado que una vez que su práctica se encuentre en </w:t>
            </w:r>
            <w:r w:rsidR="00E607C1">
              <w:rPr>
                <w:rFonts w:ascii="Palatino Linotype" w:eastAsia="Palatino Linotype" w:hAnsi="Palatino Linotype" w:cs="Palatino Linotype"/>
              </w:rPr>
              <w:t>construcción, considere</w:t>
            </w:r>
            <w:r>
              <w:rPr>
                <w:rFonts w:ascii="Palatino Linotype" w:eastAsia="Palatino Linotype" w:hAnsi="Palatino Linotype" w:cs="Palatino Linotype"/>
              </w:rPr>
              <w:t xml:space="preserve"> integrar los atributos de calidad de la información, </w:t>
            </w:r>
            <w:r>
              <w:rPr>
                <w:rFonts w:ascii="Palatino Linotype" w:eastAsia="Palatino Linotype" w:hAnsi="Palatino Linotype" w:cs="Palatino Linotype"/>
                <w:color w:val="1F1F1F"/>
                <w:highlight w:val="white"/>
              </w:rPr>
              <w:t>contabilización de consultas o reutilización de la información en medios de difusión,</w:t>
            </w:r>
            <w:r>
              <w:rPr>
                <w:rFonts w:ascii="Palatino Linotype" w:eastAsia="Palatino Linotype" w:hAnsi="Palatino Linotype" w:cs="Palatino Linotype"/>
              </w:rPr>
              <w:t xml:space="preserve"> </w:t>
            </w:r>
            <w:r>
              <w:rPr>
                <w:rFonts w:ascii="Palatino Linotype" w:eastAsia="Palatino Linotype" w:hAnsi="Palatino Linotype" w:cs="Palatino Linotype"/>
                <w:color w:val="1F1F1F"/>
                <w:highlight w:val="white"/>
              </w:rPr>
              <w:t>participación ciudadana efectiva, utilizar medios de difusión alternos a una página de internet, así como los efectos positivos generados a partir de la información difundida.</w:t>
            </w:r>
          </w:p>
        </w:tc>
      </w:tr>
      <w:tr w:rsidR="009249A8" w14:paraId="76589B30" w14:textId="77777777">
        <w:trPr>
          <w:trHeight w:val="816"/>
          <w:jc w:val="center"/>
        </w:trPr>
        <w:tc>
          <w:tcPr>
            <w:tcW w:w="2955" w:type="dxa"/>
            <w:vAlign w:val="center"/>
          </w:tcPr>
          <w:p w14:paraId="3249D9D3" w14:textId="77777777" w:rsidR="009249A8" w:rsidRDefault="00151DB6">
            <w:pPr>
              <w:spacing w:after="0"/>
              <w:rPr>
                <w:rFonts w:ascii="Palatino Linotype" w:eastAsia="Palatino Linotype" w:hAnsi="Palatino Linotype" w:cs="Palatino Linotype"/>
                <w:i/>
              </w:rPr>
            </w:pPr>
            <w:r>
              <w:rPr>
                <w:rFonts w:ascii="Palatino Linotype" w:eastAsia="Palatino Linotype" w:hAnsi="Palatino Linotype" w:cs="Palatino Linotype"/>
                <w:i/>
              </w:rPr>
              <w:t>3. Estandarización de los contenidos de información de los proyectos presupuestarios en la página oficial del Organismo</w:t>
            </w:r>
          </w:p>
          <w:p w14:paraId="563636A3" w14:textId="77777777" w:rsidR="009249A8" w:rsidRDefault="00151DB6">
            <w:pPr>
              <w:spacing w:after="0"/>
              <w:rPr>
                <w:rFonts w:ascii="Palatino Linotype" w:eastAsia="Palatino Linotype" w:hAnsi="Palatino Linotype" w:cs="Palatino Linotype"/>
                <w:i/>
              </w:rPr>
            </w:pPr>
            <w:r>
              <w:rPr>
                <w:rFonts w:ascii="Palatino Linotype" w:eastAsia="Palatino Linotype" w:hAnsi="Palatino Linotype" w:cs="Palatino Linotype"/>
                <w:b/>
                <w:i/>
              </w:rPr>
              <w:t xml:space="preserve">PUNTAJE TOTAL: </w:t>
            </w:r>
            <w:r>
              <w:rPr>
                <w:rFonts w:ascii="Palatino Linotype" w:eastAsia="Palatino Linotype" w:hAnsi="Palatino Linotype" w:cs="Palatino Linotype"/>
                <w:b/>
              </w:rPr>
              <w:t>0 pts.</w:t>
            </w:r>
          </w:p>
        </w:tc>
        <w:tc>
          <w:tcPr>
            <w:tcW w:w="1290" w:type="dxa"/>
            <w:vAlign w:val="center"/>
          </w:tcPr>
          <w:p w14:paraId="78DAF3E3"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055" w:type="dxa"/>
            <w:vAlign w:val="center"/>
          </w:tcPr>
          <w:p w14:paraId="02CB4228"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205" w:type="dxa"/>
            <w:vAlign w:val="center"/>
          </w:tcPr>
          <w:p w14:paraId="4AB5A138"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055" w:type="dxa"/>
            <w:vAlign w:val="center"/>
          </w:tcPr>
          <w:p w14:paraId="34F6AD06"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r>
      <w:tr w:rsidR="009249A8" w14:paraId="6C1261B4" w14:textId="77777777">
        <w:trPr>
          <w:trHeight w:val="816"/>
          <w:jc w:val="center"/>
        </w:trPr>
        <w:tc>
          <w:tcPr>
            <w:tcW w:w="10560" w:type="dxa"/>
            <w:gridSpan w:val="5"/>
            <w:vAlign w:val="center"/>
          </w:tcPr>
          <w:p w14:paraId="404682BD" w14:textId="77777777" w:rsidR="009249A8" w:rsidRDefault="00151DB6">
            <w:pPr>
              <w:spacing w:after="0" w:line="240" w:lineRule="auto"/>
              <w:jc w:val="both"/>
              <w:rPr>
                <w:rFonts w:ascii="Palatino Linotype" w:eastAsia="Palatino Linotype" w:hAnsi="Palatino Linotype" w:cs="Palatino Linotype"/>
                <w:i/>
              </w:rPr>
            </w:pPr>
            <w:r>
              <w:rPr>
                <w:rFonts w:ascii="Palatino Linotype" w:eastAsia="Palatino Linotype" w:hAnsi="Palatino Linotype" w:cs="Palatino Linotype"/>
                <w:b/>
              </w:rPr>
              <w:t>Observaciones:</w:t>
            </w:r>
            <w:r>
              <w:rPr>
                <w:rFonts w:ascii="Palatino Linotype" w:eastAsia="Palatino Linotype" w:hAnsi="Palatino Linotype" w:cs="Palatino Linotype"/>
              </w:rPr>
              <w:t xml:space="preserve"> Dado que la propuesta no se encuentra vigente, no es posible llevar a cabo la evaluación correspondiente ya que una de las características indispensables es que la práctica postulada esté siendo implementada. </w:t>
            </w:r>
          </w:p>
        </w:tc>
      </w:tr>
      <w:tr w:rsidR="009249A8" w14:paraId="2DD90E86" w14:textId="77777777">
        <w:trPr>
          <w:trHeight w:val="816"/>
          <w:jc w:val="center"/>
        </w:trPr>
        <w:tc>
          <w:tcPr>
            <w:tcW w:w="10560" w:type="dxa"/>
            <w:gridSpan w:val="5"/>
            <w:vAlign w:val="center"/>
          </w:tcPr>
          <w:p w14:paraId="183B1674" w14:textId="654B3E63" w:rsidR="009249A8" w:rsidRDefault="00151DB6">
            <w:pP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Recomendaciones: </w:t>
            </w:r>
            <w:r>
              <w:rPr>
                <w:rFonts w:ascii="Palatino Linotype" w:eastAsia="Palatino Linotype" w:hAnsi="Palatino Linotype" w:cs="Palatino Linotype"/>
              </w:rPr>
              <w:t xml:space="preserve">Se sugiere al Sujeto Obligado que una vez que su práctica se encuentre en </w:t>
            </w:r>
            <w:r w:rsidR="00E607C1">
              <w:rPr>
                <w:rFonts w:ascii="Palatino Linotype" w:eastAsia="Palatino Linotype" w:hAnsi="Palatino Linotype" w:cs="Palatino Linotype"/>
              </w:rPr>
              <w:t>construcción, considere</w:t>
            </w:r>
            <w:r>
              <w:rPr>
                <w:rFonts w:ascii="Palatino Linotype" w:eastAsia="Palatino Linotype" w:hAnsi="Palatino Linotype" w:cs="Palatino Linotype"/>
              </w:rPr>
              <w:t xml:space="preserve"> integrar los atributos de calidad de la información, </w:t>
            </w:r>
            <w:r>
              <w:rPr>
                <w:rFonts w:ascii="Palatino Linotype" w:eastAsia="Palatino Linotype" w:hAnsi="Palatino Linotype" w:cs="Palatino Linotype"/>
                <w:color w:val="1F1F1F"/>
                <w:highlight w:val="white"/>
              </w:rPr>
              <w:t>contabilización de consultas o reutilización de la información en medios de difusión,</w:t>
            </w:r>
            <w:r>
              <w:rPr>
                <w:rFonts w:ascii="Palatino Linotype" w:eastAsia="Palatino Linotype" w:hAnsi="Palatino Linotype" w:cs="Palatino Linotype"/>
              </w:rPr>
              <w:t xml:space="preserve"> </w:t>
            </w:r>
            <w:r>
              <w:rPr>
                <w:rFonts w:ascii="Palatino Linotype" w:eastAsia="Palatino Linotype" w:hAnsi="Palatino Linotype" w:cs="Palatino Linotype"/>
                <w:color w:val="1F1F1F"/>
                <w:highlight w:val="white"/>
              </w:rPr>
              <w:t>participación ciudadana efectiva, utilizar medios de difusión alternos a una página de internet, así como los efectos positivos generados a partir de la información difundida.</w:t>
            </w:r>
          </w:p>
        </w:tc>
      </w:tr>
    </w:tbl>
    <w:p w14:paraId="7B0EEEDC" w14:textId="77777777" w:rsidR="009249A8" w:rsidRDefault="009249A8">
      <w:pPr>
        <w:jc w:val="both"/>
        <w:rPr>
          <w:rFonts w:ascii="Palatino Linotype" w:eastAsia="Palatino Linotype" w:hAnsi="Palatino Linotype" w:cs="Palatino Linotype"/>
          <w:b/>
          <w:sz w:val="22"/>
          <w:szCs w:val="22"/>
        </w:rPr>
      </w:pPr>
    </w:p>
    <w:p w14:paraId="06EE795E" w14:textId="77777777" w:rsidR="009249A8" w:rsidRDefault="00151DB6">
      <w:pPr>
        <w:numPr>
          <w:ilvl w:val="0"/>
          <w:numId w:val="7"/>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Sujeto Obligado: San Antonio la Isla</w:t>
      </w:r>
    </w:p>
    <w:p w14:paraId="05B2BFFA" w14:textId="77777777" w:rsidR="009249A8" w:rsidRDefault="009249A8">
      <w:pPr>
        <w:ind w:left="720"/>
        <w:jc w:val="both"/>
        <w:rPr>
          <w:rFonts w:ascii="Palatino Linotype" w:eastAsia="Palatino Linotype" w:hAnsi="Palatino Linotype" w:cs="Palatino Linotype"/>
          <w:sz w:val="22"/>
          <w:szCs w:val="22"/>
        </w:rPr>
      </w:pPr>
    </w:p>
    <w:tbl>
      <w:tblPr>
        <w:tblStyle w:val="afffffffff2"/>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9249A8" w14:paraId="70D5985F" w14:textId="77777777">
        <w:trPr>
          <w:trHeight w:val="144"/>
          <w:jc w:val="center"/>
        </w:trPr>
        <w:tc>
          <w:tcPr>
            <w:tcW w:w="2520" w:type="dxa"/>
            <w:tcBorders>
              <w:right w:val="nil"/>
            </w:tcBorders>
            <w:shd w:val="clear" w:color="auto" w:fill="FBE5D5"/>
          </w:tcPr>
          <w:p w14:paraId="357B8F78" w14:textId="77777777" w:rsidR="009249A8" w:rsidRDefault="009249A8">
            <w:pPr>
              <w:jc w:val="both"/>
              <w:rPr>
                <w:rFonts w:ascii="Palatino Linotype" w:eastAsia="Palatino Linotype" w:hAnsi="Palatino Linotype" w:cs="Palatino Linotype"/>
                <w:b/>
              </w:rPr>
            </w:pPr>
          </w:p>
        </w:tc>
        <w:tc>
          <w:tcPr>
            <w:tcW w:w="8040" w:type="dxa"/>
            <w:gridSpan w:val="4"/>
            <w:tcBorders>
              <w:left w:val="nil"/>
            </w:tcBorders>
            <w:shd w:val="clear" w:color="auto" w:fill="FBE5D5"/>
          </w:tcPr>
          <w:p w14:paraId="603BCA87"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9249A8" w14:paraId="6C89A0BA" w14:textId="77777777">
        <w:trPr>
          <w:trHeight w:val="2332"/>
          <w:jc w:val="center"/>
        </w:trPr>
        <w:tc>
          <w:tcPr>
            <w:tcW w:w="2520" w:type="dxa"/>
            <w:shd w:val="clear" w:color="auto" w:fill="FBE5D5"/>
            <w:vAlign w:val="center"/>
          </w:tcPr>
          <w:p w14:paraId="4D4373F7"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720" w:type="dxa"/>
            <w:shd w:val="clear" w:color="auto" w:fill="FBE5D5"/>
            <w:vAlign w:val="center"/>
          </w:tcPr>
          <w:p w14:paraId="2FC4A386"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060" w:type="dxa"/>
            <w:shd w:val="clear" w:color="auto" w:fill="FBE5D5"/>
            <w:vAlign w:val="center"/>
          </w:tcPr>
          <w:p w14:paraId="25C20886"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Contabilización de consultas o reutilización de la información en medios de difusión (máx. 20)</w:t>
            </w:r>
          </w:p>
        </w:tc>
        <w:tc>
          <w:tcPr>
            <w:tcW w:w="2200" w:type="dxa"/>
            <w:shd w:val="clear" w:color="auto" w:fill="FBE5D5"/>
            <w:vAlign w:val="center"/>
          </w:tcPr>
          <w:p w14:paraId="1FCDC30A"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La participación ciudadana efectiva e informada en el proceso de publicación y difusión de información proactiva (máx. 20)</w:t>
            </w:r>
          </w:p>
        </w:tc>
        <w:tc>
          <w:tcPr>
            <w:tcW w:w="2060" w:type="dxa"/>
            <w:shd w:val="clear" w:color="auto" w:fill="FBE5D5"/>
            <w:vAlign w:val="center"/>
          </w:tcPr>
          <w:p w14:paraId="33C01F9D"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Efectos positivos generados a partir de la información difundida en el marco de la política de TP (máx. 20)</w:t>
            </w:r>
          </w:p>
        </w:tc>
      </w:tr>
      <w:tr w:rsidR="009249A8" w14:paraId="40DE1740" w14:textId="77777777">
        <w:trPr>
          <w:trHeight w:val="540"/>
          <w:jc w:val="center"/>
        </w:trPr>
        <w:tc>
          <w:tcPr>
            <w:tcW w:w="2520" w:type="dxa"/>
            <w:vAlign w:val="center"/>
          </w:tcPr>
          <w:p w14:paraId="76E7DF7A" w14:textId="77777777" w:rsidR="009249A8" w:rsidRDefault="00151DB6">
            <w:pPr>
              <w:spacing w:after="0"/>
              <w:rPr>
                <w:rFonts w:ascii="Palatino Linotype" w:eastAsia="Palatino Linotype" w:hAnsi="Palatino Linotype" w:cs="Palatino Linotype"/>
                <w:i/>
              </w:rPr>
            </w:pPr>
            <w:r>
              <w:rPr>
                <w:rFonts w:ascii="Palatino Linotype" w:eastAsia="Palatino Linotype" w:hAnsi="Palatino Linotype" w:cs="Palatino Linotype"/>
                <w:i/>
              </w:rPr>
              <w:t>Protocola Pre Alba</w:t>
            </w:r>
          </w:p>
          <w:p w14:paraId="38753857" w14:textId="77777777" w:rsidR="009249A8" w:rsidRDefault="00151DB6">
            <w:pPr>
              <w:spacing w:after="0"/>
              <w:rPr>
                <w:rFonts w:ascii="Palatino Linotype" w:eastAsia="Palatino Linotype" w:hAnsi="Palatino Linotype" w:cs="Palatino Linotype"/>
              </w:rPr>
            </w:pPr>
            <w:r>
              <w:rPr>
                <w:rFonts w:ascii="Palatino Linotype" w:eastAsia="Palatino Linotype" w:hAnsi="Palatino Linotype" w:cs="Palatino Linotype"/>
                <w:b/>
                <w:i/>
              </w:rPr>
              <w:t xml:space="preserve">PUNTAJE TOTAL: </w:t>
            </w:r>
            <w:r>
              <w:rPr>
                <w:rFonts w:ascii="Palatino Linotype" w:eastAsia="Palatino Linotype" w:hAnsi="Palatino Linotype" w:cs="Palatino Linotype"/>
                <w:b/>
              </w:rPr>
              <w:t>100 pts.</w:t>
            </w:r>
          </w:p>
        </w:tc>
        <w:tc>
          <w:tcPr>
            <w:tcW w:w="1720" w:type="dxa"/>
            <w:vAlign w:val="center"/>
          </w:tcPr>
          <w:p w14:paraId="03FF468A"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40</w:t>
            </w:r>
          </w:p>
        </w:tc>
        <w:tc>
          <w:tcPr>
            <w:tcW w:w="2060" w:type="dxa"/>
            <w:vAlign w:val="center"/>
          </w:tcPr>
          <w:p w14:paraId="7341C2F1"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c>
          <w:tcPr>
            <w:tcW w:w="2200" w:type="dxa"/>
            <w:vAlign w:val="center"/>
          </w:tcPr>
          <w:p w14:paraId="3CE09B33"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c>
          <w:tcPr>
            <w:tcW w:w="2060" w:type="dxa"/>
            <w:vAlign w:val="center"/>
          </w:tcPr>
          <w:p w14:paraId="0FAED2EA"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r>
      <w:tr w:rsidR="009249A8" w14:paraId="5591DD71" w14:textId="77777777">
        <w:trPr>
          <w:trHeight w:val="816"/>
          <w:jc w:val="center"/>
        </w:trPr>
        <w:tc>
          <w:tcPr>
            <w:tcW w:w="10560" w:type="dxa"/>
            <w:gridSpan w:val="5"/>
            <w:vAlign w:val="center"/>
          </w:tcPr>
          <w:p w14:paraId="232ECD97" w14:textId="77777777" w:rsidR="009249A8" w:rsidRDefault="00151DB6">
            <w:pPr>
              <w:jc w:val="both"/>
              <w:rPr>
                <w:rFonts w:ascii="Palatino Linotype" w:eastAsia="Palatino Linotype" w:hAnsi="Palatino Linotype" w:cs="Palatino Linotype"/>
              </w:rPr>
            </w:pPr>
            <w:r>
              <w:rPr>
                <w:rFonts w:ascii="Palatino Linotype" w:eastAsia="Palatino Linotype" w:hAnsi="Palatino Linotype" w:cs="Palatino Linotype"/>
                <w:b/>
              </w:rPr>
              <w:t>Descripción:</w:t>
            </w:r>
            <w:r>
              <w:rPr>
                <w:rFonts w:ascii="Palatino Linotype" w:eastAsia="Palatino Linotype" w:hAnsi="Palatino Linotype" w:cs="Palatino Linotype"/>
              </w:rPr>
              <w:t xml:space="preserve"> Esta práctica contribuye a la prevención de la violencia feminicida y con ello la erradicación del feminicidio en el territorio municipal, integrando una red de acción en la que se incluye al Sector Social (Casas Amiga, Agentes, Embajadores y Comunidad </w:t>
            </w:r>
            <w:r w:rsidR="006634EA">
              <w:rPr>
                <w:rFonts w:ascii="Palatino Linotype" w:eastAsia="Palatino Linotype" w:hAnsi="Palatino Linotype" w:cs="Palatino Linotype"/>
              </w:rPr>
              <w:t>Pre Alba</w:t>
            </w:r>
            <w:r>
              <w:rPr>
                <w:rFonts w:ascii="Palatino Linotype" w:eastAsia="Palatino Linotype" w:hAnsi="Palatino Linotype" w:cs="Palatino Linotype"/>
              </w:rPr>
              <w:t xml:space="preserve">), Sector Público (Módulos </w:t>
            </w:r>
            <w:r w:rsidR="006634EA">
              <w:rPr>
                <w:rFonts w:ascii="Palatino Linotype" w:eastAsia="Palatino Linotype" w:hAnsi="Palatino Linotype" w:cs="Palatino Linotype"/>
              </w:rPr>
              <w:t>Pre Alba</w:t>
            </w:r>
            <w:r>
              <w:rPr>
                <w:rFonts w:ascii="Palatino Linotype" w:eastAsia="Palatino Linotype" w:hAnsi="Palatino Linotype" w:cs="Palatino Linotype"/>
              </w:rPr>
              <w:t xml:space="preserve">, áreas y personal de la Administración Pública Municipal, vinculación con otros municipios, dependencias estatales y federales) y Sector Privado (Establecimientos comerciales, Empresas, así como Asociaciones Civiles y No Gubernamentales). Utiliza como medio de difusión alterno su página de internet publicando la problemática y justificación identificada para su creación; así como el marco jurídico, objetivos y líneas de acción. Contiene un apartado dedicado a los programas específicos operados por el Protocolo Pre Alba, con la finalidad de que la población conozca de primera mano los beneficios que puede obtener con los servicios ofrecido, tales como: red de agentes Pre Alba, comité de sororidad, casas amiga, beneficiarias de mastografías; Empresas Pre Alba y Módulos Pre Alba. Cuenta con información descargable en formato de datos abiertos “TXT”, respecto de sus estrategias y líneas de acción; promueve la participación ciudadana </w:t>
            </w:r>
            <w:r>
              <w:rPr>
                <w:rFonts w:ascii="Palatino Linotype" w:eastAsia="Palatino Linotype" w:hAnsi="Palatino Linotype" w:cs="Palatino Linotype"/>
              </w:rPr>
              <w:lastRenderedPageBreak/>
              <w:t xml:space="preserve">mediante encuestas de satisfacción que son aplicadas al terminar las charlas impartidas de manera presencial, así como una evaluación para la información publicada en la página de internet.  </w:t>
            </w:r>
          </w:p>
        </w:tc>
      </w:tr>
    </w:tbl>
    <w:p w14:paraId="57E90BBF" w14:textId="77777777" w:rsidR="009249A8" w:rsidRDefault="009249A8">
      <w:pPr>
        <w:jc w:val="both"/>
        <w:rPr>
          <w:rFonts w:ascii="Palatino Linotype" w:eastAsia="Palatino Linotype" w:hAnsi="Palatino Linotype" w:cs="Palatino Linotype"/>
          <w:b/>
          <w:sz w:val="22"/>
          <w:szCs w:val="22"/>
        </w:rPr>
      </w:pPr>
    </w:p>
    <w:p w14:paraId="2274741B" w14:textId="77777777" w:rsidR="009249A8" w:rsidRDefault="00151DB6">
      <w:pPr>
        <w:numPr>
          <w:ilvl w:val="0"/>
          <w:numId w:val="7"/>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Sujeto Obligado: Tribunal Superior de Justicia del Estado de México</w:t>
      </w:r>
    </w:p>
    <w:p w14:paraId="689701DA" w14:textId="77777777" w:rsidR="009249A8" w:rsidRDefault="009249A8">
      <w:pPr>
        <w:ind w:left="720"/>
        <w:jc w:val="both"/>
        <w:rPr>
          <w:rFonts w:ascii="Palatino Linotype" w:eastAsia="Palatino Linotype" w:hAnsi="Palatino Linotype" w:cs="Palatino Linotype"/>
          <w:sz w:val="22"/>
          <w:szCs w:val="22"/>
        </w:rPr>
      </w:pPr>
    </w:p>
    <w:tbl>
      <w:tblPr>
        <w:tblStyle w:val="afffffffff3"/>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9249A8" w14:paraId="457B86C1" w14:textId="77777777">
        <w:trPr>
          <w:trHeight w:val="144"/>
          <w:jc w:val="center"/>
        </w:trPr>
        <w:tc>
          <w:tcPr>
            <w:tcW w:w="2520" w:type="dxa"/>
            <w:tcBorders>
              <w:right w:val="nil"/>
            </w:tcBorders>
            <w:shd w:val="clear" w:color="auto" w:fill="FBE5D5"/>
          </w:tcPr>
          <w:p w14:paraId="042F046E" w14:textId="77777777" w:rsidR="009249A8" w:rsidRDefault="009249A8">
            <w:pPr>
              <w:jc w:val="both"/>
              <w:rPr>
                <w:rFonts w:ascii="Palatino Linotype" w:eastAsia="Palatino Linotype" w:hAnsi="Palatino Linotype" w:cs="Palatino Linotype"/>
                <w:b/>
              </w:rPr>
            </w:pPr>
          </w:p>
        </w:tc>
        <w:tc>
          <w:tcPr>
            <w:tcW w:w="8040" w:type="dxa"/>
            <w:gridSpan w:val="4"/>
            <w:tcBorders>
              <w:left w:val="nil"/>
            </w:tcBorders>
            <w:shd w:val="clear" w:color="auto" w:fill="FBE5D5"/>
          </w:tcPr>
          <w:p w14:paraId="1AC9A995"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9249A8" w14:paraId="78EF895C" w14:textId="77777777">
        <w:trPr>
          <w:trHeight w:val="2332"/>
          <w:jc w:val="center"/>
        </w:trPr>
        <w:tc>
          <w:tcPr>
            <w:tcW w:w="2520" w:type="dxa"/>
            <w:shd w:val="clear" w:color="auto" w:fill="FBE5D5"/>
            <w:vAlign w:val="center"/>
          </w:tcPr>
          <w:p w14:paraId="2EED7AD9"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720" w:type="dxa"/>
            <w:shd w:val="clear" w:color="auto" w:fill="FBE5D5"/>
            <w:vAlign w:val="center"/>
          </w:tcPr>
          <w:p w14:paraId="678E9D6A"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060" w:type="dxa"/>
            <w:shd w:val="clear" w:color="auto" w:fill="FBE5D5"/>
            <w:vAlign w:val="center"/>
          </w:tcPr>
          <w:p w14:paraId="6539C964"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Contabilización de consultas o reutilización de la información en medios de difusión (máx. 20)</w:t>
            </w:r>
          </w:p>
        </w:tc>
        <w:tc>
          <w:tcPr>
            <w:tcW w:w="2200" w:type="dxa"/>
            <w:shd w:val="clear" w:color="auto" w:fill="FBE5D5"/>
            <w:vAlign w:val="center"/>
          </w:tcPr>
          <w:p w14:paraId="74EFF204"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La participación ciudadana efectiva e informada en el proceso de publicación y difusión de información proactiva (máx. 20)</w:t>
            </w:r>
          </w:p>
        </w:tc>
        <w:tc>
          <w:tcPr>
            <w:tcW w:w="2060" w:type="dxa"/>
            <w:shd w:val="clear" w:color="auto" w:fill="FBE5D5"/>
            <w:vAlign w:val="center"/>
          </w:tcPr>
          <w:p w14:paraId="34248AD9"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Efectos positivos generados a partir de la información difundida en el marco de la política de TP (máx. 20)</w:t>
            </w:r>
          </w:p>
        </w:tc>
      </w:tr>
      <w:tr w:rsidR="009249A8" w14:paraId="1910BAB5" w14:textId="77777777">
        <w:trPr>
          <w:trHeight w:val="960"/>
          <w:jc w:val="center"/>
        </w:trPr>
        <w:tc>
          <w:tcPr>
            <w:tcW w:w="2520" w:type="dxa"/>
            <w:vAlign w:val="center"/>
          </w:tcPr>
          <w:p w14:paraId="18758928" w14:textId="77777777" w:rsidR="009249A8" w:rsidRDefault="00151DB6">
            <w:pPr>
              <w:spacing w:after="0"/>
              <w:rPr>
                <w:rFonts w:ascii="Palatino Linotype" w:eastAsia="Palatino Linotype" w:hAnsi="Palatino Linotype" w:cs="Palatino Linotype"/>
                <w:i/>
              </w:rPr>
            </w:pPr>
            <w:r>
              <w:rPr>
                <w:rFonts w:ascii="Palatino Linotype" w:eastAsia="Palatino Linotype" w:hAnsi="Palatino Linotype" w:cs="Palatino Linotype"/>
                <w:i/>
              </w:rPr>
              <w:t>Micrositio de la revista “Yo por la justicia”</w:t>
            </w:r>
          </w:p>
          <w:p w14:paraId="701B8B63" w14:textId="77777777" w:rsidR="009249A8" w:rsidRDefault="00151DB6">
            <w:pPr>
              <w:spacing w:after="0"/>
              <w:rPr>
                <w:rFonts w:ascii="Palatino Linotype" w:eastAsia="Palatino Linotype" w:hAnsi="Palatino Linotype" w:cs="Palatino Linotype"/>
              </w:rPr>
            </w:pPr>
            <w:r>
              <w:rPr>
                <w:rFonts w:ascii="Palatino Linotype" w:eastAsia="Palatino Linotype" w:hAnsi="Palatino Linotype" w:cs="Palatino Linotype"/>
                <w:b/>
                <w:i/>
              </w:rPr>
              <w:t xml:space="preserve">PUNTAJE TOTAL: </w:t>
            </w:r>
            <w:r>
              <w:rPr>
                <w:rFonts w:ascii="Palatino Linotype" w:eastAsia="Palatino Linotype" w:hAnsi="Palatino Linotype" w:cs="Palatino Linotype"/>
                <w:b/>
              </w:rPr>
              <w:t>96 pts.</w:t>
            </w:r>
          </w:p>
        </w:tc>
        <w:tc>
          <w:tcPr>
            <w:tcW w:w="1720" w:type="dxa"/>
            <w:vAlign w:val="center"/>
          </w:tcPr>
          <w:p w14:paraId="6BBF3638"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96</w:t>
            </w:r>
          </w:p>
        </w:tc>
        <w:tc>
          <w:tcPr>
            <w:tcW w:w="2060" w:type="dxa"/>
            <w:vAlign w:val="center"/>
          </w:tcPr>
          <w:p w14:paraId="218FF9DB"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200" w:type="dxa"/>
            <w:vAlign w:val="center"/>
          </w:tcPr>
          <w:p w14:paraId="2B71159C"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2C56CD5A"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r>
      <w:tr w:rsidR="009249A8" w14:paraId="30FFA6D6" w14:textId="77777777">
        <w:trPr>
          <w:trHeight w:val="915"/>
          <w:jc w:val="center"/>
        </w:trPr>
        <w:tc>
          <w:tcPr>
            <w:tcW w:w="10560" w:type="dxa"/>
            <w:gridSpan w:val="5"/>
            <w:vAlign w:val="center"/>
          </w:tcPr>
          <w:p w14:paraId="31D77065" w14:textId="77777777" w:rsidR="009249A8" w:rsidRDefault="00151DB6">
            <w:pPr>
              <w:spacing w:line="240" w:lineRule="auto"/>
              <w:jc w:val="both"/>
              <w:rPr>
                <w:rFonts w:ascii="Palatino Linotype" w:eastAsia="Palatino Linotype" w:hAnsi="Palatino Linotype" w:cs="Palatino Linotype"/>
                <w:i/>
              </w:rPr>
            </w:pPr>
            <w:r>
              <w:rPr>
                <w:rFonts w:ascii="Palatino Linotype" w:eastAsia="Palatino Linotype" w:hAnsi="Palatino Linotype" w:cs="Palatino Linotype"/>
                <w:b/>
              </w:rPr>
              <w:t>Observaciones:</w:t>
            </w:r>
            <w:r>
              <w:rPr>
                <w:rFonts w:ascii="Palatino Linotype" w:eastAsia="Palatino Linotype" w:hAnsi="Palatino Linotype" w:cs="Palatino Linotype"/>
              </w:rPr>
              <w:t xml:space="preserve"> Derivado de la información remitida, se advierte que no cuenta con los elementos suficientes para considerarse una Práctica de Transparencia Proactiva al no apreciarse el atributo de calidad de la información de datos abiertos. Ya que al ser una propuesta presentada en medios electrónicos se debería privilegiar la información en formato de datos abiertos.</w:t>
            </w:r>
          </w:p>
        </w:tc>
      </w:tr>
      <w:tr w:rsidR="009249A8" w14:paraId="3583FBF7" w14:textId="77777777">
        <w:trPr>
          <w:trHeight w:val="360"/>
          <w:jc w:val="center"/>
        </w:trPr>
        <w:tc>
          <w:tcPr>
            <w:tcW w:w="10560" w:type="dxa"/>
            <w:gridSpan w:val="5"/>
            <w:vAlign w:val="center"/>
          </w:tcPr>
          <w:p w14:paraId="5AB038E8" w14:textId="77777777" w:rsidR="009249A8" w:rsidRDefault="00151DB6">
            <w:pPr>
              <w:spacing w:line="240" w:lineRule="auto"/>
              <w:rPr>
                <w:rFonts w:ascii="Palatino Linotype" w:eastAsia="Palatino Linotype" w:hAnsi="Palatino Linotype" w:cs="Palatino Linotype"/>
                <w:b/>
              </w:rPr>
            </w:pPr>
            <w:r>
              <w:rPr>
                <w:rFonts w:ascii="Palatino Linotype" w:eastAsia="Palatino Linotype" w:hAnsi="Palatino Linotype" w:cs="Palatino Linotype"/>
                <w:b/>
              </w:rPr>
              <w:t xml:space="preserve">Recomendación: </w:t>
            </w:r>
            <w:r>
              <w:rPr>
                <w:rFonts w:ascii="Palatino Linotype" w:eastAsia="Palatino Linotype" w:hAnsi="Palatino Linotype" w:cs="Palatino Linotype"/>
              </w:rPr>
              <w:t>Se sugiere al Sujeto Obligado atender las observaciones mencionadas.</w:t>
            </w:r>
          </w:p>
        </w:tc>
      </w:tr>
    </w:tbl>
    <w:p w14:paraId="23660AD9" w14:textId="77777777" w:rsidR="009249A8" w:rsidRDefault="009249A8">
      <w:pPr>
        <w:jc w:val="both"/>
        <w:rPr>
          <w:rFonts w:ascii="Palatino Linotype" w:eastAsia="Palatino Linotype" w:hAnsi="Palatino Linotype" w:cs="Palatino Linotype"/>
          <w:b/>
          <w:sz w:val="22"/>
          <w:szCs w:val="22"/>
        </w:rPr>
      </w:pPr>
    </w:p>
    <w:p w14:paraId="1CBAF1B0" w14:textId="77777777" w:rsidR="006634EA" w:rsidRDefault="006634EA">
      <w:pPr>
        <w:jc w:val="both"/>
        <w:rPr>
          <w:rFonts w:ascii="Palatino Linotype" w:eastAsia="Palatino Linotype" w:hAnsi="Palatino Linotype" w:cs="Palatino Linotype"/>
          <w:b/>
          <w:sz w:val="22"/>
          <w:szCs w:val="22"/>
        </w:rPr>
      </w:pPr>
    </w:p>
    <w:p w14:paraId="4AD6B205" w14:textId="77777777" w:rsidR="006634EA" w:rsidRDefault="006634EA">
      <w:pPr>
        <w:jc w:val="both"/>
        <w:rPr>
          <w:rFonts w:ascii="Palatino Linotype" w:eastAsia="Palatino Linotype" w:hAnsi="Palatino Linotype" w:cs="Palatino Linotype"/>
          <w:b/>
          <w:sz w:val="22"/>
          <w:szCs w:val="22"/>
        </w:rPr>
      </w:pPr>
    </w:p>
    <w:p w14:paraId="297855CA" w14:textId="77777777" w:rsidR="006634EA" w:rsidRDefault="006634EA">
      <w:pPr>
        <w:jc w:val="both"/>
        <w:rPr>
          <w:rFonts w:ascii="Palatino Linotype" w:eastAsia="Palatino Linotype" w:hAnsi="Palatino Linotype" w:cs="Palatino Linotype"/>
          <w:b/>
          <w:sz w:val="22"/>
          <w:szCs w:val="22"/>
        </w:rPr>
      </w:pPr>
    </w:p>
    <w:p w14:paraId="087FF669" w14:textId="77777777" w:rsidR="006634EA" w:rsidRDefault="006634EA">
      <w:pPr>
        <w:jc w:val="both"/>
        <w:rPr>
          <w:rFonts w:ascii="Palatino Linotype" w:eastAsia="Palatino Linotype" w:hAnsi="Palatino Linotype" w:cs="Palatino Linotype"/>
          <w:b/>
          <w:sz w:val="22"/>
          <w:szCs w:val="22"/>
        </w:rPr>
      </w:pPr>
    </w:p>
    <w:p w14:paraId="301CCD52" w14:textId="77777777" w:rsidR="006634EA" w:rsidRDefault="006634EA">
      <w:pPr>
        <w:jc w:val="both"/>
        <w:rPr>
          <w:rFonts w:ascii="Palatino Linotype" w:eastAsia="Palatino Linotype" w:hAnsi="Palatino Linotype" w:cs="Palatino Linotype"/>
          <w:b/>
          <w:sz w:val="22"/>
          <w:szCs w:val="22"/>
        </w:rPr>
      </w:pPr>
    </w:p>
    <w:p w14:paraId="5BFD9EF3" w14:textId="77777777" w:rsidR="006634EA" w:rsidRDefault="006634EA">
      <w:pPr>
        <w:jc w:val="both"/>
        <w:rPr>
          <w:rFonts w:ascii="Palatino Linotype" w:eastAsia="Palatino Linotype" w:hAnsi="Palatino Linotype" w:cs="Palatino Linotype"/>
          <w:b/>
          <w:sz w:val="22"/>
          <w:szCs w:val="22"/>
        </w:rPr>
      </w:pPr>
    </w:p>
    <w:p w14:paraId="2BC7BA27" w14:textId="77777777" w:rsidR="006634EA" w:rsidRDefault="006634EA">
      <w:pPr>
        <w:jc w:val="both"/>
        <w:rPr>
          <w:rFonts w:ascii="Palatino Linotype" w:eastAsia="Palatino Linotype" w:hAnsi="Palatino Linotype" w:cs="Palatino Linotype"/>
          <w:b/>
          <w:sz w:val="22"/>
          <w:szCs w:val="22"/>
        </w:rPr>
      </w:pPr>
    </w:p>
    <w:p w14:paraId="283D36E5" w14:textId="77777777" w:rsidR="006634EA" w:rsidRDefault="006634EA">
      <w:pPr>
        <w:jc w:val="both"/>
        <w:rPr>
          <w:rFonts w:ascii="Palatino Linotype" w:eastAsia="Palatino Linotype" w:hAnsi="Palatino Linotype" w:cs="Palatino Linotype"/>
          <w:b/>
          <w:sz w:val="22"/>
          <w:szCs w:val="22"/>
        </w:rPr>
      </w:pPr>
    </w:p>
    <w:p w14:paraId="4F6FC908" w14:textId="77777777" w:rsidR="009249A8" w:rsidRDefault="00151DB6">
      <w:pPr>
        <w:numPr>
          <w:ilvl w:val="0"/>
          <w:numId w:val="7"/>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Sujeto Obligado: Secretaría de las Mujeres</w:t>
      </w:r>
    </w:p>
    <w:p w14:paraId="0E800995" w14:textId="77777777" w:rsidR="009249A8" w:rsidRDefault="009249A8">
      <w:pPr>
        <w:ind w:left="720"/>
        <w:jc w:val="both"/>
        <w:rPr>
          <w:rFonts w:ascii="Palatino Linotype" w:eastAsia="Palatino Linotype" w:hAnsi="Palatino Linotype" w:cs="Palatino Linotype"/>
          <w:sz w:val="22"/>
          <w:szCs w:val="22"/>
        </w:rPr>
      </w:pPr>
    </w:p>
    <w:tbl>
      <w:tblPr>
        <w:tblStyle w:val="afffffffff4"/>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9249A8" w14:paraId="5979A63A" w14:textId="77777777">
        <w:trPr>
          <w:trHeight w:val="144"/>
          <w:jc w:val="center"/>
        </w:trPr>
        <w:tc>
          <w:tcPr>
            <w:tcW w:w="2520" w:type="dxa"/>
            <w:tcBorders>
              <w:right w:val="nil"/>
            </w:tcBorders>
            <w:shd w:val="clear" w:color="auto" w:fill="FBE5D5"/>
          </w:tcPr>
          <w:p w14:paraId="60FC4C27" w14:textId="77777777" w:rsidR="009249A8" w:rsidRDefault="009249A8">
            <w:pPr>
              <w:jc w:val="both"/>
              <w:rPr>
                <w:rFonts w:ascii="Palatino Linotype" w:eastAsia="Palatino Linotype" w:hAnsi="Palatino Linotype" w:cs="Palatino Linotype"/>
                <w:b/>
              </w:rPr>
            </w:pPr>
          </w:p>
        </w:tc>
        <w:tc>
          <w:tcPr>
            <w:tcW w:w="8040" w:type="dxa"/>
            <w:gridSpan w:val="4"/>
            <w:tcBorders>
              <w:left w:val="nil"/>
            </w:tcBorders>
            <w:shd w:val="clear" w:color="auto" w:fill="FBE5D5"/>
          </w:tcPr>
          <w:p w14:paraId="4A0268C2"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9249A8" w14:paraId="220F571F" w14:textId="77777777">
        <w:trPr>
          <w:trHeight w:val="179"/>
          <w:jc w:val="center"/>
        </w:trPr>
        <w:tc>
          <w:tcPr>
            <w:tcW w:w="2520" w:type="dxa"/>
            <w:shd w:val="clear" w:color="auto" w:fill="FBE5D5"/>
            <w:vAlign w:val="center"/>
          </w:tcPr>
          <w:p w14:paraId="2AEAF16A"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720" w:type="dxa"/>
            <w:shd w:val="clear" w:color="auto" w:fill="FBE5D5"/>
            <w:vAlign w:val="center"/>
          </w:tcPr>
          <w:p w14:paraId="123C2A08"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060" w:type="dxa"/>
            <w:shd w:val="clear" w:color="auto" w:fill="FBE5D5"/>
            <w:vAlign w:val="center"/>
          </w:tcPr>
          <w:p w14:paraId="29252310"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Contabilización de consultas o reutilización de la información en medios de difusión (máx. 20)</w:t>
            </w:r>
          </w:p>
        </w:tc>
        <w:tc>
          <w:tcPr>
            <w:tcW w:w="2200" w:type="dxa"/>
            <w:shd w:val="clear" w:color="auto" w:fill="FBE5D5"/>
            <w:vAlign w:val="center"/>
          </w:tcPr>
          <w:p w14:paraId="10BEF275"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La participación ciudadana efectiva e informada en el proceso de publicación y difusión de información proactiva (máx. 20)</w:t>
            </w:r>
          </w:p>
        </w:tc>
        <w:tc>
          <w:tcPr>
            <w:tcW w:w="2060" w:type="dxa"/>
            <w:shd w:val="clear" w:color="auto" w:fill="FBE5D5"/>
            <w:vAlign w:val="center"/>
          </w:tcPr>
          <w:p w14:paraId="08683D96"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Efectos positivos generados a partir de la información difundida en el marco de la política de TP (máx. 20)</w:t>
            </w:r>
          </w:p>
        </w:tc>
      </w:tr>
      <w:tr w:rsidR="009249A8" w14:paraId="31C0D201" w14:textId="77777777">
        <w:trPr>
          <w:trHeight w:val="960"/>
          <w:jc w:val="center"/>
        </w:trPr>
        <w:tc>
          <w:tcPr>
            <w:tcW w:w="2520" w:type="dxa"/>
            <w:vAlign w:val="center"/>
          </w:tcPr>
          <w:p w14:paraId="418DF982" w14:textId="77777777" w:rsidR="009249A8" w:rsidRDefault="00151DB6">
            <w:pPr>
              <w:spacing w:after="0"/>
              <w:rPr>
                <w:rFonts w:ascii="Palatino Linotype" w:eastAsia="Palatino Linotype" w:hAnsi="Palatino Linotype" w:cs="Palatino Linotype"/>
                <w:i/>
              </w:rPr>
            </w:pPr>
            <w:r>
              <w:rPr>
                <w:rFonts w:ascii="Palatino Linotype" w:eastAsia="Palatino Linotype" w:hAnsi="Palatino Linotype" w:cs="Palatino Linotype"/>
                <w:i/>
              </w:rPr>
              <w:t>Atlas de Género del Estado de México</w:t>
            </w:r>
          </w:p>
          <w:p w14:paraId="7EA9C15F" w14:textId="77777777" w:rsidR="009249A8" w:rsidRDefault="00151DB6">
            <w:pPr>
              <w:spacing w:after="0"/>
              <w:rPr>
                <w:rFonts w:ascii="Palatino Linotype" w:eastAsia="Palatino Linotype" w:hAnsi="Palatino Linotype" w:cs="Palatino Linotype"/>
              </w:rPr>
            </w:pPr>
            <w:r>
              <w:rPr>
                <w:rFonts w:ascii="Palatino Linotype" w:eastAsia="Palatino Linotype" w:hAnsi="Palatino Linotype" w:cs="Palatino Linotype"/>
                <w:b/>
                <w:i/>
              </w:rPr>
              <w:t xml:space="preserve">PUNTAJE TOTAL: </w:t>
            </w:r>
            <w:r>
              <w:rPr>
                <w:rFonts w:ascii="Palatino Linotype" w:eastAsia="Palatino Linotype" w:hAnsi="Palatino Linotype" w:cs="Palatino Linotype"/>
                <w:b/>
              </w:rPr>
              <w:t>100 pts.</w:t>
            </w:r>
          </w:p>
        </w:tc>
        <w:tc>
          <w:tcPr>
            <w:tcW w:w="1720" w:type="dxa"/>
            <w:vAlign w:val="center"/>
          </w:tcPr>
          <w:p w14:paraId="516C4ED9"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40</w:t>
            </w:r>
          </w:p>
        </w:tc>
        <w:tc>
          <w:tcPr>
            <w:tcW w:w="2060" w:type="dxa"/>
            <w:vAlign w:val="center"/>
          </w:tcPr>
          <w:p w14:paraId="4319C60E"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c>
          <w:tcPr>
            <w:tcW w:w="2200" w:type="dxa"/>
            <w:vAlign w:val="center"/>
          </w:tcPr>
          <w:p w14:paraId="4ECFDE27"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c>
          <w:tcPr>
            <w:tcW w:w="2060" w:type="dxa"/>
            <w:vAlign w:val="center"/>
          </w:tcPr>
          <w:p w14:paraId="178A5A8F"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r>
      <w:tr w:rsidR="009249A8" w14:paraId="726B2A88" w14:textId="77777777">
        <w:trPr>
          <w:trHeight w:val="816"/>
          <w:jc w:val="center"/>
        </w:trPr>
        <w:tc>
          <w:tcPr>
            <w:tcW w:w="10560" w:type="dxa"/>
            <w:gridSpan w:val="5"/>
            <w:vAlign w:val="center"/>
          </w:tcPr>
          <w:p w14:paraId="4D4530BA" w14:textId="77777777" w:rsidR="009249A8" w:rsidRDefault="00151DB6">
            <w:pPr>
              <w:jc w:val="both"/>
              <w:rPr>
                <w:rFonts w:ascii="Palatino Linotype" w:eastAsia="Palatino Linotype" w:hAnsi="Palatino Linotype" w:cs="Palatino Linotype"/>
                <w:i/>
              </w:rPr>
            </w:pPr>
            <w:r>
              <w:rPr>
                <w:rFonts w:ascii="Palatino Linotype" w:eastAsia="Palatino Linotype" w:hAnsi="Palatino Linotype" w:cs="Palatino Linotype"/>
                <w:b/>
              </w:rPr>
              <w:t>Descripción:</w:t>
            </w:r>
            <w:r>
              <w:rPr>
                <w:rFonts w:ascii="Palatino Linotype" w:eastAsia="Palatino Linotype" w:hAnsi="Palatino Linotype" w:cs="Palatino Linotype"/>
              </w:rPr>
              <w:t xml:space="preserve"> Esta práctica proporciona información estadística desagregada por sexo de temas específicos que evidencien las brechas de desigualdad existentes entre hombres y mujeres. Es resultado de un trabajo colaborativo con 32 instituciones del Gobierno del Estado de México, con el Poder Legislativo y el Judicial así como con la Universidad Autónoma del Estado de México. La recopilación y presentación de su información en datos abiertos en formato “CSV”, permite que los 175 indicadores puedan ser consultados y reutilizados sin necesidad de un software específico de lectura. Derivado de ello se puede apreciar un beneficio para la población objetivo, es decir, el sector femenino, con la elaboración de políticas públicas que impulsen la integralidad y progresividad de cada uno de sus derechos humanos que reduzcan las violencias y desigualdades de género. Además, esta práctica cuenta con un contador de visitas y anima la participación ciudadana mediante un apartado de evaluación de la misma.</w:t>
            </w:r>
          </w:p>
        </w:tc>
      </w:tr>
    </w:tbl>
    <w:p w14:paraId="144B90E1" w14:textId="77777777" w:rsidR="009249A8" w:rsidRDefault="009249A8">
      <w:pPr>
        <w:jc w:val="both"/>
        <w:rPr>
          <w:rFonts w:ascii="Palatino Linotype" w:eastAsia="Palatino Linotype" w:hAnsi="Palatino Linotype" w:cs="Palatino Linotype"/>
          <w:b/>
          <w:sz w:val="22"/>
          <w:szCs w:val="22"/>
        </w:rPr>
      </w:pPr>
    </w:p>
    <w:p w14:paraId="3201C9C0" w14:textId="77777777" w:rsidR="009249A8" w:rsidRDefault="009249A8">
      <w:pPr>
        <w:jc w:val="both"/>
        <w:rPr>
          <w:rFonts w:ascii="Palatino Linotype" w:eastAsia="Palatino Linotype" w:hAnsi="Palatino Linotype" w:cs="Palatino Linotype"/>
          <w:b/>
          <w:sz w:val="22"/>
          <w:szCs w:val="22"/>
        </w:rPr>
      </w:pPr>
    </w:p>
    <w:p w14:paraId="09A5A591" w14:textId="77777777" w:rsidR="009249A8" w:rsidRDefault="009249A8">
      <w:pPr>
        <w:jc w:val="both"/>
        <w:rPr>
          <w:rFonts w:ascii="Palatino Linotype" w:eastAsia="Palatino Linotype" w:hAnsi="Palatino Linotype" w:cs="Palatino Linotype"/>
          <w:b/>
          <w:sz w:val="22"/>
          <w:szCs w:val="22"/>
        </w:rPr>
      </w:pPr>
    </w:p>
    <w:p w14:paraId="32CD64D9" w14:textId="77777777" w:rsidR="009249A8" w:rsidRDefault="009249A8">
      <w:pPr>
        <w:jc w:val="both"/>
        <w:rPr>
          <w:rFonts w:ascii="Palatino Linotype" w:eastAsia="Palatino Linotype" w:hAnsi="Palatino Linotype" w:cs="Palatino Linotype"/>
          <w:b/>
          <w:sz w:val="22"/>
          <w:szCs w:val="22"/>
        </w:rPr>
      </w:pPr>
    </w:p>
    <w:p w14:paraId="0CA2A304" w14:textId="77777777" w:rsidR="009249A8" w:rsidRDefault="009249A8">
      <w:pPr>
        <w:jc w:val="both"/>
        <w:rPr>
          <w:rFonts w:ascii="Palatino Linotype" w:eastAsia="Palatino Linotype" w:hAnsi="Palatino Linotype" w:cs="Palatino Linotype"/>
          <w:b/>
          <w:sz w:val="22"/>
          <w:szCs w:val="22"/>
        </w:rPr>
      </w:pPr>
    </w:p>
    <w:p w14:paraId="56547D2F" w14:textId="77777777" w:rsidR="009249A8" w:rsidRDefault="009249A8">
      <w:pPr>
        <w:jc w:val="both"/>
        <w:rPr>
          <w:rFonts w:ascii="Palatino Linotype" w:eastAsia="Palatino Linotype" w:hAnsi="Palatino Linotype" w:cs="Palatino Linotype"/>
          <w:b/>
          <w:sz w:val="22"/>
          <w:szCs w:val="22"/>
        </w:rPr>
      </w:pPr>
    </w:p>
    <w:p w14:paraId="02535EC7" w14:textId="77777777" w:rsidR="009249A8" w:rsidRDefault="009249A8">
      <w:pPr>
        <w:jc w:val="both"/>
        <w:rPr>
          <w:rFonts w:ascii="Palatino Linotype" w:eastAsia="Palatino Linotype" w:hAnsi="Palatino Linotype" w:cs="Palatino Linotype"/>
          <w:b/>
          <w:sz w:val="22"/>
          <w:szCs w:val="22"/>
        </w:rPr>
      </w:pPr>
    </w:p>
    <w:p w14:paraId="53679E95" w14:textId="77777777" w:rsidR="009249A8" w:rsidRDefault="009249A8">
      <w:pPr>
        <w:jc w:val="both"/>
        <w:rPr>
          <w:rFonts w:ascii="Palatino Linotype" w:eastAsia="Palatino Linotype" w:hAnsi="Palatino Linotype" w:cs="Palatino Linotype"/>
          <w:b/>
          <w:sz w:val="22"/>
          <w:szCs w:val="22"/>
        </w:rPr>
      </w:pPr>
    </w:p>
    <w:p w14:paraId="493B8D00" w14:textId="77777777" w:rsidR="009249A8" w:rsidRDefault="00151DB6">
      <w:pPr>
        <w:numPr>
          <w:ilvl w:val="0"/>
          <w:numId w:val="7"/>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Sujeto Obligado: Secretaría General de Gobierno</w:t>
      </w:r>
    </w:p>
    <w:p w14:paraId="0C9D25CD" w14:textId="77777777" w:rsidR="009249A8" w:rsidRDefault="009249A8">
      <w:pPr>
        <w:ind w:left="720"/>
        <w:jc w:val="both"/>
        <w:rPr>
          <w:rFonts w:ascii="Palatino Linotype" w:eastAsia="Palatino Linotype" w:hAnsi="Palatino Linotype" w:cs="Palatino Linotype"/>
          <w:sz w:val="22"/>
          <w:szCs w:val="22"/>
        </w:rPr>
      </w:pPr>
    </w:p>
    <w:tbl>
      <w:tblPr>
        <w:tblStyle w:val="afffffffff5"/>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9249A8" w14:paraId="2996D51A" w14:textId="77777777">
        <w:trPr>
          <w:trHeight w:val="144"/>
          <w:jc w:val="center"/>
        </w:trPr>
        <w:tc>
          <w:tcPr>
            <w:tcW w:w="2520" w:type="dxa"/>
            <w:tcBorders>
              <w:right w:val="nil"/>
            </w:tcBorders>
            <w:shd w:val="clear" w:color="auto" w:fill="FBE5D5"/>
          </w:tcPr>
          <w:p w14:paraId="03BFD310" w14:textId="77777777" w:rsidR="009249A8" w:rsidRDefault="009249A8">
            <w:pPr>
              <w:jc w:val="both"/>
              <w:rPr>
                <w:rFonts w:ascii="Palatino Linotype" w:eastAsia="Palatino Linotype" w:hAnsi="Palatino Linotype" w:cs="Palatino Linotype"/>
                <w:b/>
              </w:rPr>
            </w:pPr>
          </w:p>
        </w:tc>
        <w:tc>
          <w:tcPr>
            <w:tcW w:w="8040" w:type="dxa"/>
            <w:gridSpan w:val="4"/>
            <w:tcBorders>
              <w:left w:val="nil"/>
            </w:tcBorders>
            <w:shd w:val="clear" w:color="auto" w:fill="FBE5D5"/>
          </w:tcPr>
          <w:p w14:paraId="7110B904"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9249A8" w14:paraId="221C86D8" w14:textId="77777777">
        <w:trPr>
          <w:trHeight w:val="2332"/>
          <w:jc w:val="center"/>
        </w:trPr>
        <w:tc>
          <w:tcPr>
            <w:tcW w:w="2520" w:type="dxa"/>
            <w:shd w:val="clear" w:color="auto" w:fill="FBE5D5"/>
            <w:vAlign w:val="center"/>
          </w:tcPr>
          <w:p w14:paraId="1A7A09A9"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720" w:type="dxa"/>
            <w:shd w:val="clear" w:color="auto" w:fill="FBE5D5"/>
            <w:vAlign w:val="center"/>
          </w:tcPr>
          <w:p w14:paraId="56D1493F"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060" w:type="dxa"/>
            <w:shd w:val="clear" w:color="auto" w:fill="FBE5D5"/>
            <w:vAlign w:val="center"/>
          </w:tcPr>
          <w:p w14:paraId="35F3E036"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Contabilización de consultas o reutilización de la información en medios de difusión (máx. 20)</w:t>
            </w:r>
          </w:p>
        </w:tc>
        <w:tc>
          <w:tcPr>
            <w:tcW w:w="2200" w:type="dxa"/>
            <w:shd w:val="clear" w:color="auto" w:fill="FBE5D5"/>
            <w:vAlign w:val="center"/>
          </w:tcPr>
          <w:p w14:paraId="67ED47CA"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La participación ciudadana efectiva e informada en el proceso de publicación y difusión de información proactiva (máx. 20)</w:t>
            </w:r>
          </w:p>
        </w:tc>
        <w:tc>
          <w:tcPr>
            <w:tcW w:w="2060" w:type="dxa"/>
            <w:shd w:val="clear" w:color="auto" w:fill="FBE5D5"/>
            <w:vAlign w:val="center"/>
          </w:tcPr>
          <w:p w14:paraId="14E7F7DD"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Efectos positivos generados a partir de la información difundida en el marco de la política de TP (máx. 20)</w:t>
            </w:r>
          </w:p>
        </w:tc>
      </w:tr>
      <w:tr w:rsidR="009249A8" w14:paraId="59F44392" w14:textId="77777777">
        <w:trPr>
          <w:trHeight w:val="604"/>
          <w:jc w:val="center"/>
        </w:trPr>
        <w:tc>
          <w:tcPr>
            <w:tcW w:w="2520" w:type="dxa"/>
            <w:vAlign w:val="center"/>
          </w:tcPr>
          <w:p w14:paraId="3B6DD0BB" w14:textId="77777777" w:rsidR="009249A8" w:rsidRDefault="00151DB6">
            <w:pPr>
              <w:spacing w:after="0"/>
              <w:rPr>
                <w:rFonts w:ascii="Palatino Linotype" w:eastAsia="Palatino Linotype" w:hAnsi="Palatino Linotype" w:cs="Palatino Linotype"/>
                <w:i/>
              </w:rPr>
            </w:pPr>
            <w:r>
              <w:rPr>
                <w:rFonts w:ascii="Palatino Linotype" w:eastAsia="Palatino Linotype" w:hAnsi="Palatino Linotype" w:cs="Palatino Linotype"/>
                <w:i/>
              </w:rPr>
              <w:t>1. Unidad de Igualdad de Género y Erradicación de la Violencia</w:t>
            </w:r>
          </w:p>
          <w:p w14:paraId="7EED5B9D" w14:textId="77777777" w:rsidR="009249A8" w:rsidRDefault="00151DB6">
            <w:pPr>
              <w:rPr>
                <w:rFonts w:ascii="Palatino Linotype" w:eastAsia="Palatino Linotype" w:hAnsi="Palatino Linotype" w:cs="Palatino Linotype"/>
              </w:rPr>
            </w:pPr>
            <w:r>
              <w:rPr>
                <w:rFonts w:ascii="Palatino Linotype" w:eastAsia="Palatino Linotype" w:hAnsi="Palatino Linotype" w:cs="Palatino Linotype"/>
                <w:b/>
                <w:i/>
              </w:rPr>
              <w:t xml:space="preserve">PUNTAJE TOTAL: </w:t>
            </w:r>
            <w:r>
              <w:rPr>
                <w:rFonts w:ascii="Palatino Linotype" w:eastAsia="Palatino Linotype" w:hAnsi="Palatino Linotype" w:cs="Palatino Linotype"/>
                <w:b/>
              </w:rPr>
              <w:t>36 pts.</w:t>
            </w:r>
          </w:p>
        </w:tc>
        <w:tc>
          <w:tcPr>
            <w:tcW w:w="1720" w:type="dxa"/>
            <w:vAlign w:val="center"/>
          </w:tcPr>
          <w:p w14:paraId="72E09363"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36</w:t>
            </w:r>
          </w:p>
        </w:tc>
        <w:tc>
          <w:tcPr>
            <w:tcW w:w="2060" w:type="dxa"/>
            <w:vAlign w:val="center"/>
          </w:tcPr>
          <w:p w14:paraId="2C8338D3"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200" w:type="dxa"/>
            <w:vAlign w:val="center"/>
          </w:tcPr>
          <w:p w14:paraId="4127B3DE"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2B2C34D9"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r>
      <w:tr w:rsidR="009249A8" w14:paraId="1176D89D" w14:textId="77777777">
        <w:trPr>
          <w:trHeight w:val="816"/>
          <w:jc w:val="center"/>
        </w:trPr>
        <w:tc>
          <w:tcPr>
            <w:tcW w:w="10560" w:type="dxa"/>
            <w:gridSpan w:val="5"/>
            <w:vAlign w:val="center"/>
          </w:tcPr>
          <w:p w14:paraId="0AD1109C" w14:textId="77777777" w:rsidR="009249A8" w:rsidRDefault="00151DB6">
            <w:pPr>
              <w:spacing w:line="240" w:lineRule="auto"/>
              <w:jc w:val="both"/>
              <w:rPr>
                <w:rFonts w:ascii="Palatino Linotype" w:eastAsia="Palatino Linotype" w:hAnsi="Palatino Linotype" w:cs="Palatino Linotype"/>
              </w:rPr>
            </w:pPr>
            <w:r>
              <w:rPr>
                <w:rFonts w:ascii="Palatino Linotype" w:eastAsia="Palatino Linotype" w:hAnsi="Palatino Linotype" w:cs="Palatino Linotype"/>
                <w:b/>
              </w:rPr>
              <w:t>Observaciones:</w:t>
            </w:r>
            <w:r>
              <w:rPr>
                <w:rFonts w:ascii="Palatino Linotype" w:eastAsia="Palatino Linotype" w:hAnsi="Palatino Linotype" w:cs="Palatino Linotype"/>
              </w:rPr>
              <w:t xml:space="preserve"> Derivado de la información remitida, se advierte que no cuenta con los elementos suficientes para considerarse una Práctica de Transparencia Proactiva al no apreciarse el atributo de calidad de la información, como: datos abiertos. Así como la </w:t>
            </w:r>
            <w:r>
              <w:rPr>
                <w:rFonts w:ascii="Palatino Linotype" w:eastAsia="Palatino Linotype" w:hAnsi="Palatino Linotype" w:cs="Palatino Linotype"/>
                <w:color w:val="1F1F1F"/>
                <w:highlight w:val="white"/>
              </w:rPr>
              <w:t>contabilización de consultas o reutilización de la información en medios de difusión,</w:t>
            </w:r>
            <w:r>
              <w:rPr>
                <w:rFonts w:ascii="Palatino Linotype" w:eastAsia="Palatino Linotype" w:hAnsi="Palatino Linotype" w:cs="Palatino Linotype"/>
              </w:rPr>
              <w:t xml:space="preserve"> </w:t>
            </w:r>
            <w:r>
              <w:rPr>
                <w:rFonts w:ascii="Palatino Linotype" w:eastAsia="Palatino Linotype" w:hAnsi="Palatino Linotype" w:cs="Palatino Linotype"/>
                <w:color w:val="1F1F1F"/>
                <w:highlight w:val="white"/>
              </w:rPr>
              <w:t>la participación ciudadana efectiva e informada en el proceso de publicación y difusión de información proactiva y efectos positivos generados a partir de la información difundida.</w:t>
            </w:r>
          </w:p>
        </w:tc>
      </w:tr>
      <w:tr w:rsidR="009249A8" w14:paraId="729C098B" w14:textId="77777777">
        <w:trPr>
          <w:trHeight w:val="816"/>
          <w:jc w:val="center"/>
        </w:trPr>
        <w:tc>
          <w:tcPr>
            <w:tcW w:w="10560" w:type="dxa"/>
            <w:gridSpan w:val="5"/>
            <w:vAlign w:val="center"/>
          </w:tcPr>
          <w:p w14:paraId="1760AB65" w14:textId="77777777" w:rsidR="009249A8" w:rsidRDefault="00151DB6">
            <w:pPr>
              <w:spacing w:line="24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Recomendaciones: </w:t>
            </w:r>
            <w:r>
              <w:rPr>
                <w:rFonts w:ascii="Palatino Linotype" w:eastAsia="Palatino Linotype" w:hAnsi="Palatino Linotype" w:cs="Palatino Linotype"/>
              </w:rPr>
              <w:t xml:space="preserve">Se sugiere al Sujeto Obligado atender las observaciones mencionadas y </w:t>
            </w:r>
            <w:r>
              <w:rPr>
                <w:rFonts w:ascii="Palatino Linotype" w:eastAsia="Palatino Linotype" w:hAnsi="Palatino Linotype" w:cs="Palatino Linotype"/>
                <w:color w:val="1F1F1F"/>
                <w:highlight w:val="white"/>
              </w:rPr>
              <w:t>utilizar medios de difusión alternos a una página de internet, así como los efectos positivos generados a partir de la información difundida.</w:t>
            </w:r>
          </w:p>
        </w:tc>
      </w:tr>
      <w:tr w:rsidR="009249A8" w14:paraId="203DCC3D" w14:textId="77777777">
        <w:trPr>
          <w:trHeight w:val="816"/>
          <w:jc w:val="center"/>
        </w:trPr>
        <w:tc>
          <w:tcPr>
            <w:tcW w:w="2520" w:type="dxa"/>
            <w:vAlign w:val="center"/>
          </w:tcPr>
          <w:p w14:paraId="6727211D" w14:textId="77777777" w:rsidR="009249A8" w:rsidRDefault="00151DB6">
            <w:pPr>
              <w:spacing w:after="0" w:line="240" w:lineRule="auto"/>
              <w:rPr>
                <w:rFonts w:ascii="Palatino Linotype" w:eastAsia="Palatino Linotype" w:hAnsi="Palatino Linotype" w:cs="Palatino Linotype"/>
                <w:i/>
              </w:rPr>
            </w:pPr>
            <w:r>
              <w:rPr>
                <w:rFonts w:ascii="Palatino Linotype" w:eastAsia="Palatino Linotype" w:hAnsi="Palatino Linotype" w:cs="Palatino Linotype"/>
                <w:i/>
              </w:rPr>
              <w:t>2. Acción Cívica (Actualización)</w:t>
            </w:r>
          </w:p>
          <w:p w14:paraId="632E4D0B" w14:textId="77777777" w:rsidR="009249A8" w:rsidRDefault="00151DB6">
            <w:pPr>
              <w:spacing w:after="0" w:line="240" w:lineRule="auto"/>
              <w:rPr>
                <w:rFonts w:ascii="Palatino Linotype" w:eastAsia="Palatino Linotype" w:hAnsi="Palatino Linotype" w:cs="Palatino Linotype"/>
                <w:i/>
              </w:rPr>
            </w:pPr>
            <w:r>
              <w:rPr>
                <w:rFonts w:ascii="Palatino Linotype" w:eastAsia="Palatino Linotype" w:hAnsi="Palatino Linotype" w:cs="Palatino Linotype"/>
                <w:i/>
              </w:rPr>
              <w:t>Consejo Estatal de Población (Actualización)</w:t>
            </w:r>
          </w:p>
          <w:p w14:paraId="024E9456" w14:textId="77777777" w:rsidR="009249A8" w:rsidRDefault="00151DB6">
            <w:pPr>
              <w:spacing w:after="0" w:line="240" w:lineRule="auto"/>
              <w:rPr>
                <w:rFonts w:ascii="Palatino Linotype" w:eastAsia="Palatino Linotype" w:hAnsi="Palatino Linotype" w:cs="Palatino Linotype"/>
                <w:i/>
              </w:rPr>
            </w:pPr>
            <w:r>
              <w:rPr>
                <w:rFonts w:ascii="Palatino Linotype" w:eastAsia="Palatino Linotype" w:hAnsi="Palatino Linotype" w:cs="Palatino Linotype"/>
                <w:i/>
              </w:rPr>
              <w:t>Órganos Colegiados (Actualización)</w:t>
            </w:r>
          </w:p>
          <w:p w14:paraId="1B9D6BF4" w14:textId="77777777" w:rsidR="009249A8" w:rsidRDefault="00151DB6">
            <w:pPr>
              <w:spacing w:after="0" w:line="240" w:lineRule="auto"/>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Coordinación General de Protección Civil y Gestión Integral del Riesgo (Actualización) </w:t>
            </w:r>
          </w:p>
          <w:p w14:paraId="014338C7" w14:textId="77777777" w:rsidR="009249A8" w:rsidRDefault="00151DB6">
            <w:pPr>
              <w:rPr>
                <w:rFonts w:ascii="Palatino Linotype" w:eastAsia="Palatino Linotype" w:hAnsi="Palatino Linotype" w:cs="Palatino Linotype"/>
              </w:rPr>
            </w:pPr>
            <w:r>
              <w:rPr>
                <w:rFonts w:ascii="Palatino Linotype" w:eastAsia="Palatino Linotype" w:hAnsi="Palatino Linotype" w:cs="Palatino Linotype"/>
                <w:b/>
                <w:i/>
              </w:rPr>
              <w:t>PUNTAJE TOTAL: 10</w:t>
            </w:r>
            <w:r>
              <w:rPr>
                <w:rFonts w:ascii="Palatino Linotype" w:eastAsia="Palatino Linotype" w:hAnsi="Palatino Linotype" w:cs="Palatino Linotype"/>
                <w:b/>
              </w:rPr>
              <w:t>0 pts.</w:t>
            </w:r>
          </w:p>
        </w:tc>
        <w:tc>
          <w:tcPr>
            <w:tcW w:w="1720" w:type="dxa"/>
            <w:vAlign w:val="center"/>
          </w:tcPr>
          <w:p w14:paraId="0AE5D934"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lastRenderedPageBreak/>
              <w:t>40</w:t>
            </w:r>
          </w:p>
        </w:tc>
        <w:tc>
          <w:tcPr>
            <w:tcW w:w="2060" w:type="dxa"/>
            <w:vAlign w:val="center"/>
          </w:tcPr>
          <w:p w14:paraId="2ECA4821"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c>
          <w:tcPr>
            <w:tcW w:w="2200" w:type="dxa"/>
            <w:vAlign w:val="center"/>
          </w:tcPr>
          <w:p w14:paraId="213DEDB9"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c>
          <w:tcPr>
            <w:tcW w:w="2060" w:type="dxa"/>
            <w:vAlign w:val="center"/>
          </w:tcPr>
          <w:p w14:paraId="5FD5983A"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r>
      <w:tr w:rsidR="009249A8" w14:paraId="594CAA44" w14:textId="77777777">
        <w:trPr>
          <w:trHeight w:val="816"/>
          <w:jc w:val="center"/>
        </w:trPr>
        <w:tc>
          <w:tcPr>
            <w:tcW w:w="10560" w:type="dxa"/>
            <w:gridSpan w:val="5"/>
            <w:vAlign w:val="center"/>
          </w:tcPr>
          <w:p w14:paraId="7DD1162D" w14:textId="77777777" w:rsidR="009249A8" w:rsidRDefault="00151DB6">
            <w:pPr>
              <w:spacing w:line="240" w:lineRule="auto"/>
              <w:jc w:val="both"/>
              <w:rPr>
                <w:rFonts w:ascii="Palatino Linotype" w:eastAsia="Palatino Linotype" w:hAnsi="Palatino Linotype" w:cs="Palatino Linotype"/>
                <w:i/>
              </w:rPr>
            </w:pPr>
            <w:r>
              <w:rPr>
                <w:rFonts w:ascii="Palatino Linotype" w:eastAsia="Palatino Linotype" w:hAnsi="Palatino Linotype" w:cs="Palatino Linotype"/>
                <w:b/>
              </w:rPr>
              <w:lastRenderedPageBreak/>
              <w:t xml:space="preserve">Descripción: </w:t>
            </w:r>
            <w:r>
              <w:rPr>
                <w:rFonts w:ascii="Palatino Linotype" w:eastAsia="Palatino Linotype" w:hAnsi="Palatino Linotype" w:cs="Palatino Linotype"/>
              </w:rPr>
              <w:t xml:space="preserve">Esta práctica pone a disposición de la ciudadanía información respecto al quehacer de la Secretaría con información de: “Acción Cívica” que incluye un calendario cívico, efemérides y datos históricos relevantes de la entidad. En su apartado “Órganos Colegiados” enlista el nombre, funciones e integrantes de estos espacios internos de deliberación. Por otro lado, la sección “Consejo Estatal de Población” contiene estadísticas demográficas e información en lenguaje ciudadano respecto de Mujeres, Adolescentes, Adultos Mayores, Indígenas, Niñas y Niños, Índice de Marginación, Vivienda, etc., todo ello descargable en formato de datos abiertos </w:t>
            </w:r>
            <w:r>
              <w:rPr>
                <w:rFonts w:ascii="Palatino Linotype" w:eastAsia="Palatino Linotype" w:hAnsi="Palatino Linotype" w:cs="Palatino Linotype"/>
                <w:sz w:val="21"/>
                <w:szCs w:val="21"/>
              </w:rPr>
              <w:t xml:space="preserve">“CSV”. Por cuanto hace al rubro </w:t>
            </w:r>
            <w:r>
              <w:rPr>
                <w:rFonts w:ascii="Palatino Linotype" w:eastAsia="Palatino Linotype" w:hAnsi="Palatino Linotype" w:cs="Palatino Linotype"/>
              </w:rPr>
              <w:t xml:space="preserve">de la “Coordinación de Protección Civil”, presenta publicaciones respecto de qué hacer en emergencias, programas de prevención, Directorio de Unidades Municipales, Atlas de riesgo, Planes de emergencia. Aunado a esto como medios alternos de difusión utilizó las redes sociales para llegar a más población y cuenta con una encuesta que permite evaluar la información publicada en el sitio. </w:t>
            </w:r>
          </w:p>
        </w:tc>
      </w:tr>
    </w:tbl>
    <w:p w14:paraId="6D2CDE86" w14:textId="77777777" w:rsidR="009249A8" w:rsidRDefault="009249A8">
      <w:pPr>
        <w:jc w:val="both"/>
        <w:rPr>
          <w:rFonts w:ascii="Palatino Linotype" w:eastAsia="Palatino Linotype" w:hAnsi="Palatino Linotype" w:cs="Palatino Linotype"/>
          <w:b/>
          <w:sz w:val="22"/>
          <w:szCs w:val="22"/>
        </w:rPr>
      </w:pPr>
    </w:p>
    <w:p w14:paraId="6D61A321" w14:textId="77777777" w:rsidR="009249A8" w:rsidRDefault="009249A8">
      <w:pPr>
        <w:ind w:left="720"/>
        <w:jc w:val="both"/>
        <w:rPr>
          <w:rFonts w:ascii="Palatino Linotype" w:eastAsia="Palatino Linotype" w:hAnsi="Palatino Linotype" w:cs="Palatino Linotype"/>
          <w:b/>
          <w:sz w:val="22"/>
          <w:szCs w:val="22"/>
        </w:rPr>
      </w:pPr>
    </w:p>
    <w:p w14:paraId="55BC0AEB" w14:textId="77777777" w:rsidR="009249A8" w:rsidRDefault="009249A8">
      <w:pPr>
        <w:ind w:left="720"/>
        <w:jc w:val="both"/>
        <w:rPr>
          <w:rFonts w:ascii="Palatino Linotype" w:eastAsia="Palatino Linotype" w:hAnsi="Palatino Linotype" w:cs="Palatino Linotype"/>
          <w:b/>
          <w:sz w:val="22"/>
          <w:szCs w:val="22"/>
        </w:rPr>
      </w:pPr>
    </w:p>
    <w:p w14:paraId="29FBC2CC" w14:textId="77777777" w:rsidR="009249A8" w:rsidRDefault="009249A8">
      <w:pPr>
        <w:ind w:left="720"/>
        <w:jc w:val="both"/>
        <w:rPr>
          <w:rFonts w:ascii="Palatino Linotype" w:eastAsia="Palatino Linotype" w:hAnsi="Palatino Linotype" w:cs="Palatino Linotype"/>
          <w:b/>
          <w:sz w:val="22"/>
          <w:szCs w:val="22"/>
        </w:rPr>
      </w:pPr>
    </w:p>
    <w:p w14:paraId="3A6CD564" w14:textId="77777777" w:rsidR="009249A8" w:rsidRDefault="009249A8">
      <w:pPr>
        <w:ind w:left="720"/>
        <w:jc w:val="both"/>
        <w:rPr>
          <w:rFonts w:ascii="Palatino Linotype" w:eastAsia="Palatino Linotype" w:hAnsi="Palatino Linotype" w:cs="Palatino Linotype"/>
          <w:b/>
          <w:sz w:val="22"/>
          <w:szCs w:val="22"/>
        </w:rPr>
      </w:pPr>
    </w:p>
    <w:p w14:paraId="7C432987" w14:textId="77777777" w:rsidR="009249A8" w:rsidRDefault="009249A8">
      <w:pPr>
        <w:ind w:left="720"/>
        <w:jc w:val="both"/>
        <w:rPr>
          <w:rFonts w:ascii="Palatino Linotype" w:eastAsia="Palatino Linotype" w:hAnsi="Palatino Linotype" w:cs="Palatino Linotype"/>
          <w:b/>
          <w:sz w:val="22"/>
          <w:szCs w:val="22"/>
        </w:rPr>
      </w:pPr>
    </w:p>
    <w:p w14:paraId="379D15D5" w14:textId="77777777" w:rsidR="009249A8" w:rsidRDefault="009249A8">
      <w:pPr>
        <w:ind w:left="720"/>
        <w:jc w:val="both"/>
        <w:rPr>
          <w:rFonts w:ascii="Palatino Linotype" w:eastAsia="Palatino Linotype" w:hAnsi="Palatino Linotype" w:cs="Palatino Linotype"/>
          <w:b/>
          <w:sz w:val="22"/>
          <w:szCs w:val="22"/>
        </w:rPr>
      </w:pPr>
    </w:p>
    <w:p w14:paraId="205B548A" w14:textId="77777777" w:rsidR="009249A8" w:rsidRDefault="009249A8">
      <w:pPr>
        <w:ind w:left="720"/>
        <w:jc w:val="both"/>
        <w:rPr>
          <w:rFonts w:ascii="Palatino Linotype" w:eastAsia="Palatino Linotype" w:hAnsi="Palatino Linotype" w:cs="Palatino Linotype"/>
          <w:b/>
          <w:sz w:val="22"/>
          <w:szCs w:val="22"/>
        </w:rPr>
      </w:pPr>
    </w:p>
    <w:p w14:paraId="6AC6E289" w14:textId="77777777" w:rsidR="009249A8" w:rsidRDefault="009249A8">
      <w:pPr>
        <w:ind w:left="720"/>
        <w:jc w:val="both"/>
        <w:rPr>
          <w:rFonts w:ascii="Palatino Linotype" w:eastAsia="Palatino Linotype" w:hAnsi="Palatino Linotype" w:cs="Palatino Linotype"/>
          <w:b/>
          <w:sz w:val="22"/>
          <w:szCs w:val="22"/>
        </w:rPr>
      </w:pPr>
    </w:p>
    <w:p w14:paraId="6AED88A5" w14:textId="77777777" w:rsidR="009249A8" w:rsidRDefault="009249A8">
      <w:pPr>
        <w:ind w:left="720"/>
        <w:jc w:val="both"/>
        <w:rPr>
          <w:rFonts w:ascii="Palatino Linotype" w:eastAsia="Palatino Linotype" w:hAnsi="Palatino Linotype" w:cs="Palatino Linotype"/>
          <w:b/>
          <w:sz w:val="22"/>
          <w:szCs w:val="22"/>
        </w:rPr>
      </w:pPr>
    </w:p>
    <w:p w14:paraId="35A00AEB" w14:textId="77777777" w:rsidR="009249A8" w:rsidRDefault="009249A8">
      <w:pPr>
        <w:ind w:left="720"/>
        <w:jc w:val="both"/>
        <w:rPr>
          <w:rFonts w:ascii="Palatino Linotype" w:eastAsia="Palatino Linotype" w:hAnsi="Palatino Linotype" w:cs="Palatino Linotype"/>
          <w:b/>
          <w:sz w:val="22"/>
          <w:szCs w:val="22"/>
        </w:rPr>
      </w:pPr>
    </w:p>
    <w:p w14:paraId="57CF9F47" w14:textId="77777777" w:rsidR="009249A8" w:rsidRDefault="009249A8">
      <w:pPr>
        <w:ind w:left="720"/>
        <w:jc w:val="both"/>
        <w:rPr>
          <w:rFonts w:ascii="Palatino Linotype" w:eastAsia="Palatino Linotype" w:hAnsi="Palatino Linotype" w:cs="Palatino Linotype"/>
          <w:b/>
          <w:sz w:val="22"/>
          <w:szCs w:val="22"/>
        </w:rPr>
      </w:pPr>
    </w:p>
    <w:p w14:paraId="531E52B0" w14:textId="77777777" w:rsidR="009249A8" w:rsidRDefault="009249A8">
      <w:pPr>
        <w:ind w:left="720"/>
        <w:jc w:val="both"/>
        <w:rPr>
          <w:rFonts w:ascii="Palatino Linotype" w:eastAsia="Palatino Linotype" w:hAnsi="Palatino Linotype" w:cs="Palatino Linotype"/>
          <w:b/>
          <w:sz w:val="22"/>
          <w:szCs w:val="22"/>
        </w:rPr>
      </w:pPr>
    </w:p>
    <w:p w14:paraId="4D57195B" w14:textId="77777777" w:rsidR="009249A8" w:rsidRDefault="009249A8">
      <w:pPr>
        <w:ind w:left="720"/>
        <w:jc w:val="both"/>
        <w:rPr>
          <w:rFonts w:ascii="Palatino Linotype" w:eastAsia="Palatino Linotype" w:hAnsi="Palatino Linotype" w:cs="Palatino Linotype"/>
          <w:b/>
          <w:sz w:val="22"/>
          <w:szCs w:val="22"/>
        </w:rPr>
      </w:pPr>
    </w:p>
    <w:p w14:paraId="217495B9" w14:textId="77777777" w:rsidR="009249A8" w:rsidRDefault="009249A8">
      <w:pPr>
        <w:ind w:left="720"/>
        <w:jc w:val="both"/>
        <w:rPr>
          <w:rFonts w:ascii="Palatino Linotype" w:eastAsia="Palatino Linotype" w:hAnsi="Palatino Linotype" w:cs="Palatino Linotype"/>
          <w:b/>
          <w:sz w:val="22"/>
          <w:szCs w:val="22"/>
        </w:rPr>
      </w:pPr>
    </w:p>
    <w:p w14:paraId="10A08FA2" w14:textId="77777777" w:rsidR="009249A8" w:rsidRDefault="009249A8">
      <w:pPr>
        <w:ind w:left="720"/>
        <w:jc w:val="both"/>
        <w:rPr>
          <w:rFonts w:ascii="Palatino Linotype" w:eastAsia="Palatino Linotype" w:hAnsi="Palatino Linotype" w:cs="Palatino Linotype"/>
          <w:b/>
          <w:sz w:val="22"/>
          <w:szCs w:val="22"/>
        </w:rPr>
      </w:pPr>
    </w:p>
    <w:p w14:paraId="7AB300E1" w14:textId="77777777" w:rsidR="009249A8" w:rsidRDefault="009249A8">
      <w:pPr>
        <w:ind w:left="720"/>
        <w:jc w:val="both"/>
        <w:rPr>
          <w:rFonts w:ascii="Palatino Linotype" w:eastAsia="Palatino Linotype" w:hAnsi="Palatino Linotype" w:cs="Palatino Linotype"/>
          <w:b/>
          <w:sz w:val="22"/>
          <w:szCs w:val="22"/>
        </w:rPr>
      </w:pPr>
    </w:p>
    <w:p w14:paraId="4035BF6F" w14:textId="77777777" w:rsidR="009249A8" w:rsidRDefault="009249A8">
      <w:pPr>
        <w:ind w:left="720"/>
        <w:jc w:val="both"/>
        <w:rPr>
          <w:rFonts w:ascii="Palatino Linotype" w:eastAsia="Palatino Linotype" w:hAnsi="Palatino Linotype" w:cs="Palatino Linotype"/>
          <w:b/>
          <w:sz w:val="22"/>
          <w:szCs w:val="22"/>
        </w:rPr>
      </w:pPr>
    </w:p>
    <w:p w14:paraId="68FDDD5D" w14:textId="77777777" w:rsidR="009249A8" w:rsidRDefault="00151DB6">
      <w:pPr>
        <w:numPr>
          <w:ilvl w:val="0"/>
          <w:numId w:val="7"/>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Sujeto Obligado: Procuraduría de Protección al Ambiente del Estado de México</w:t>
      </w:r>
    </w:p>
    <w:p w14:paraId="6E222308" w14:textId="77777777" w:rsidR="009249A8" w:rsidRDefault="009249A8">
      <w:pPr>
        <w:spacing w:after="160" w:line="259" w:lineRule="auto"/>
        <w:ind w:left="720"/>
        <w:jc w:val="both"/>
        <w:rPr>
          <w:rFonts w:ascii="Palatino Linotype" w:eastAsia="Palatino Linotype" w:hAnsi="Palatino Linotype" w:cs="Palatino Linotype"/>
          <w:b/>
          <w:sz w:val="22"/>
          <w:szCs w:val="22"/>
        </w:rPr>
      </w:pPr>
    </w:p>
    <w:tbl>
      <w:tblPr>
        <w:tblStyle w:val="afffffffff6"/>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9249A8" w14:paraId="47901500" w14:textId="77777777">
        <w:trPr>
          <w:trHeight w:val="144"/>
          <w:jc w:val="center"/>
        </w:trPr>
        <w:tc>
          <w:tcPr>
            <w:tcW w:w="2520" w:type="dxa"/>
            <w:tcBorders>
              <w:right w:val="nil"/>
            </w:tcBorders>
            <w:shd w:val="clear" w:color="auto" w:fill="FBE5D5"/>
          </w:tcPr>
          <w:p w14:paraId="2EA6D97A" w14:textId="77777777" w:rsidR="009249A8" w:rsidRDefault="009249A8">
            <w:pPr>
              <w:jc w:val="both"/>
              <w:rPr>
                <w:rFonts w:ascii="Palatino Linotype" w:eastAsia="Palatino Linotype" w:hAnsi="Palatino Linotype" w:cs="Palatino Linotype"/>
                <w:b/>
              </w:rPr>
            </w:pPr>
          </w:p>
        </w:tc>
        <w:tc>
          <w:tcPr>
            <w:tcW w:w="8040" w:type="dxa"/>
            <w:gridSpan w:val="4"/>
            <w:tcBorders>
              <w:left w:val="nil"/>
            </w:tcBorders>
            <w:shd w:val="clear" w:color="auto" w:fill="FBE5D5"/>
          </w:tcPr>
          <w:p w14:paraId="51F1E2A1"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9249A8" w14:paraId="1360A63F" w14:textId="77777777">
        <w:trPr>
          <w:trHeight w:val="2332"/>
          <w:jc w:val="center"/>
        </w:trPr>
        <w:tc>
          <w:tcPr>
            <w:tcW w:w="2520" w:type="dxa"/>
            <w:shd w:val="clear" w:color="auto" w:fill="FBE5D5"/>
            <w:vAlign w:val="center"/>
          </w:tcPr>
          <w:p w14:paraId="7D828B05"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720" w:type="dxa"/>
            <w:shd w:val="clear" w:color="auto" w:fill="FBE5D5"/>
            <w:vAlign w:val="center"/>
          </w:tcPr>
          <w:p w14:paraId="141C3FD9"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060" w:type="dxa"/>
            <w:shd w:val="clear" w:color="auto" w:fill="FBE5D5"/>
            <w:vAlign w:val="center"/>
          </w:tcPr>
          <w:p w14:paraId="1ACA1338"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Contabilización de consultas o reutilización de la información en medios de difusión (máx. 20)</w:t>
            </w:r>
          </w:p>
        </w:tc>
        <w:tc>
          <w:tcPr>
            <w:tcW w:w="2200" w:type="dxa"/>
            <w:shd w:val="clear" w:color="auto" w:fill="FBE5D5"/>
            <w:vAlign w:val="center"/>
          </w:tcPr>
          <w:p w14:paraId="55500556"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La participación ciudadana efectiva e informada en el proceso de publicación y difusión de información proactiva (máx. 20)</w:t>
            </w:r>
          </w:p>
        </w:tc>
        <w:tc>
          <w:tcPr>
            <w:tcW w:w="2060" w:type="dxa"/>
            <w:shd w:val="clear" w:color="auto" w:fill="FBE5D5"/>
            <w:vAlign w:val="center"/>
          </w:tcPr>
          <w:p w14:paraId="79E9A4B5"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Efectos positivos generados a partir de la información difundida en el marco de la política de TP (máx. 20)</w:t>
            </w:r>
          </w:p>
        </w:tc>
      </w:tr>
      <w:tr w:rsidR="009249A8" w14:paraId="64F49D50" w14:textId="77777777">
        <w:trPr>
          <w:trHeight w:val="960"/>
          <w:jc w:val="center"/>
        </w:trPr>
        <w:tc>
          <w:tcPr>
            <w:tcW w:w="2520" w:type="dxa"/>
            <w:vAlign w:val="center"/>
          </w:tcPr>
          <w:p w14:paraId="7DD68757" w14:textId="77777777" w:rsidR="009249A8" w:rsidRDefault="00151DB6">
            <w:pPr>
              <w:spacing w:after="0"/>
              <w:rPr>
                <w:rFonts w:ascii="Palatino Linotype" w:eastAsia="Palatino Linotype" w:hAnsi="Palatino Linotype" w:cs="Palatino Linotype"/>
                <w:i/>
              </w:rPr>
            </w:pPr>
            <w:r>
              <w:rPr>
                <w:rFonts w:ascii="Palatino Linotype" w:eastAsia="Palatino Linotype" w:hAnsi="Palatino Linotype" w:cs="Palatino Linotype"/>
                <w:i/>
              </w:rPr>
              <w:t>1. Micrositio de Certificación Ambiental</w:t>
            </w:r>
          </w:p>
          <w:p w14:paraId="2A13073F" w14:textId="77777777" w:rsidR="009249A8" w:rsidRDefault="00151DB6">
            <w:pPr>
              <w:spacing w:after="0"/>
              <w:rPr>
                <w:rFonts w:ascii="Palatino Linotype" w:eastAsia="Palatino Linotype" w:hAnsi="Palatino Linotype" w:cs="Palatino Linotype"/>
              </w:rPr>
            </w:pPr>
            <w:r>
              <w:rPr>
                <w:rFonts w:ascii="Palatino Linotype" w:eastAsia="Palatino Linotype" w:hAnsi="Palatino Linotype" w:cs="Palatino Linotype"/>
                <w:b/>
                <w:i/>
              </w:rPr>
              <w:t xml:space="preserve">PUNTAJE TOTAL: </w:t>
            </w:r>
            <w:r>
              <w:rPr>
                <w:rFonts w:ascii="Palatino Linotype" w:eastAsia="Palatino Linotype" w:hAnsi="Palatino Linotype" w:cs="Palatino Linotype"/>
                <w:b/>
              </w:rPr>
              <w:t>56 pts.</w:t>
            </w:r>
          </w:p>
        </w:tc>
        <w:tc>
          <w:tcPr>
            <w:tcW w:w="1720" w:type="dxa"/>
            <w:vAlign w:val="center"/>
          </w:tcPr>
          <w:p w14:paraId="3709D26E"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36</w:t>
            </w:r>
          </w:p>
        </w:tc>
        <w:tc>
          <w:tcPr>
            <w:tcW w:w="2060" w:type="dxa"/>
            <w:vAlign w:val="center"/>
          </w:tcPr>
          <w:p w14:paraId="0EDA97F0"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200" w:type="dxa"/>
            <w:vAlign w:val="center"/>
          </w:tcPr>
          <w:p w14:paraId="73037AB9"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c>
          <w:tcPr>
            <w:tcW w:w="2060" w:type="dxa"/>
            <w:vAlign w:val="center"/>
          </w:tcPr>
          <w:p w14:paraId="6787EF4F"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r>
      <w:tr w:rsidR="009249A8" w14:paraId="2381009E" w14:textId="77777777">
        <w:trPr>
          <w:trHeight w:val="816"/>
          <w:jc w:val="center"/>
        </w:trPr>
        <w:tc>
          <w:tcPr>
            <w:tcW w:w="10560" w:type="dxa"/>
            <w:gridSpan w:val="5"/>
            <w:vAlign w:val="center"/>
          </w:tcPr>
          <w:p w14:paraId="1743EA52" w14:textId="77777777" w:rsidR="009249A8" w:rsidRDefault="00151DB6">
            <w:pPr>
              <w:spacing w:line="240" w:lineRule="auto"/>
              <w:jc w:val="both"/>
              <w:rPr>
                <w:rFonts w:ascii="Palatino Linotype" w:eastAsia="Palatino Linotype" w:hAnsi="Palatino Linotype" w:cs="Palatino Linotype"/>
              </w:rPr>
            </w:pPr>
            <w:r>
              <w:rPr>
                <w:rFonts w:ascii="Palatino Linotype" w:eastAsia="Palatino Linotype" w:hAnsi="Palatino Linotype" w:cs="Palatino Linotype"/>
                <w:b/>
              </w:rPr>
              <w:t>Observaciones:</w:t>
            </w:r>
            <w:r>
              <w:rPr>
                <w:rFonts w:ascii="Palatino Linotype" w:eastAsia="Palatino Linotype" w:hAnsi="Palatino Linotype" w:cs="Palatino Linotype"/>
              </w:rPr>
              <w:t xml:space="preserve"> Derivado de la información remitida, se advierte que no cuenta con los elementos suficientes para considerarse una Práctica de Transparencia Proactiva al no apreciarse el atributo de calidad de la información, como: datos abiertos. Así como la </w:t>
            </w:r>
            <w:r>
              <w:rPr>
                <w:rFonts w:ascii="Palatino Linotype" w:eastAsia="Palatino Linotype" w:hAnsi="Palatino Linotype" w:cs="Palatino Linotype"/>
                <w:color w:val="1F1F1F"/>
                <w:highlight w:val="white"/>
              </w:rPr>
              <w:t>contabilización de consultas o reutilización de la información en medios de difusión.</w:t>
            </w:r>
          </w:p>
        </w:tc>
      </w:tr>
      <w:tr w:rsidR="009249A8" w14:paraId="7B419F4B" w14:textId="77777777">
        <w:trPr>
          <w:trHeight w:val="816"/>
          <w:jc w:val="center"/>
        </w:trPr>
        <w:tc>
          <w:tcPr>
            <w:tcW w:w="10560" w:type="dxa"/>
            <w:gridSpan w:val="5"/>
            <w:vAlign w:val="center"/>
          </w:tcPr>
          <w:p w14:paraId="2701630D" w14:textId="77777777" w:rsidR="009249A8" w:rsidRDefault="00151DB6">
            <w:pPr>
              <w:spacing w:line="24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Recomendaciones: </w:t>
            </w:r>
            <w:r>
              <w:rPr>
                <w:rFonts w:ascii="Palatino Linotype" w:eastAsia="Palatino Linotype" w:hAnsi="Palatino Linotype" w:cs="Palatino Linotype"/>
              </w:rPr>
              <w:t xml:space="preserve">Se sugiere al Sujeto Obligado atender las observaciones mencionadas y </w:t>
            </w:r>
            <w:r>
              <w:rPr>
                <w:rFonts w:ascii="Palatino Linotype" w:eastAsia="Palatino Linotype" w:hAnsi="Palatino Linotype" w:cs="Palatino Linotype"/>
                <w:color w:val="1F1F1F"/>
                <w:highlight w:val="white"/>
              </w:rPr>
              <w:t>utilizar medios de difusión alternos a una página de internet, así como los efectos positivos generados a partir de la información difundida.</w:t>
            </w:r>
          </w:p>
        </w:tc>
      </w:tr>
      <w:tr w:rsidR="009249A8" w14:paraId="40D83F40" w14:textId="77777777">
        <w:trPr>
          <w:trHeight w:val="1460"/>
          <w:jc w:val="center"/>
        </w:trPr>
        <w:tc>
          <w:tcPr>
            <w:tcW w:w="2520" w:type="dxa"/>
            <w:vAlign w:val="center"/>
          </w:tcPr>
          <w:p w14:paraId="1F88FB95" w14:textId="77777777" w:rsidR="009249A8" w:rsidRDefault="00151DB6">
            <w:pPr>
              <w:spacing w:after="0" w:line="240" w:lineRule="auto"/>
              <w:rPr>
                <w:rFonts w:ascii="Palatino Linotype" w:eastAsia="Palatino Linotype" w:hAnsi="Palatino Linotype" w:cs="Palatino Linotype"/>
                <w:i/>
              </w:rPr>
            </w:pPr>
            <w:r>
              <w:rPr>
                <w:rFonts w:ascii="Palatino Linotype" w:eastAsia="Palatino Linotype" w:hAnsi="Palatino Linotype" w:cs="Palatino Linotype"/>
                <w:i/>
              </w:rPr>
              <w:t>2. Elaboración y difusión de la revista “Bienestar y cuidado animal”</w:t>
            </w:r>
          </w:p>
          <w:p w14:paraId="65283601" w14:textId="77777777" w:rsidR="009249A8" w:rsidRDefault="00151DB6">
            <w:pPr>
              <w:rPr>
                <w:rFonts w:ascii="Palatino Linotype" w:eastAsia="Palatino Linotype" w:hAnsi="Palatino Linotype" w:cs="Palatino Linotype"/>
              </w:rPr>
            </w:pPr>
            <w:r>
              <w:rPr>
                <w:rFonts w:ascii="Palatino Linotype" w:eastAsia="Palatino Linotype" w:hAnsi="Palatino Linotype" w:cs="Palatino Linotype"/>
                <w:b/>
                <w:i/>
              </w:rPr>
              <w:t>PUNTAJE TOTAL: 10</w:t>
            </w:r>
            <w:r>
              <w:rPr>
                <w:rFonts w:ascii="Palatino Linotype" w:eastAsia="Palatino Linotype" w:hAnsi="Palatino Linotype" w:cs="Palatino Linotype"/>
                <w:b/>
              </w:rPr>
              <w:t>0 pts.</w:t>
            </w:r>
          </w:p>
        </w:tc>
        <w:tc>
          <w:tcPr>
            <w:tcW w:w="1720" w:type="dxa"/>
            <w:vAlign w:val="center"/>
          </w:tcPr>
          <w:p w14:paraId="52ACAB04"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40</w:t>
            </w:r>
          </w:p>
        </w:tc>
        <w:tc>
          <w:tcPr>
            <w:tcW w:w="2060" w:type="dxa"/>
            <w:vAlign w:val="center"/>
          </w:tcPr>
          <w:p w14:paraId="45298C73"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c>
          <w:tcPr>
            <w:tcW w:w="2200" w:type="dxa"/>
            <w:vAlign w:val="center"/>
          </w:tcPr>
          <w:p w14:paraId="65FDE301"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c>
          <w:tcPr>
            <w:tcW w:w="2060" w:type="dxa"/>
            <w:vAlign w:val="center"/>
          </w:tcPr>
          <w:p w14:paraId="57FA854A"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r>
      <w:tr w:rsidR="009249A8" w14:paraId="571915BC" w14:textId="77777777">
        <w:trPr>
          <w:trHeight w:val="816"/>
          <w:jc w:val="center"/>
        </w:trPr>
        <w:tc>
          <w:tcPr>
            <w:tcW w:w="10560" w:type="dxa"/>
            <w:gridSpan w:val="5"/>
            <w:vAlign w:val="center"/>
          </w:tcPr>
          <w:p w14:paraId="42FF4C26" w14:textId="77777777" w:rsidR="009249A8" w:rsidRDefault="00151DB6">
            <w:pPr>
              <w:spacing w:line="24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Descripción: </w:t>
            </w:r>
            <w:r>
              <w:rPr>
                <w:rFonts w:ascii="Palatino Linotype" w:eastAsia="Palatino Linotype" w:hAnsi="Palatino Linotype" w:cs="Palatino Linotype"/>
              </w:rPr>
              <w:t xml:space="preserve">Esta práctica ofrece a la ciudadanía información respecto a la operación administrativa y fundamentos jurídicos de la Procuraduría de Protección al Ambiente del Estado de México, medios de denuncia por maltrato animal, información de atención, clasificación y cuidado de animales, sanciones en esta materia y datos de contacto en todo el Estado. Emplea como medios de difusión alterno la entrega de la revista en parques de mano a mano, ejemplares a Ayuntamientos y capacitaciones en materia de Bienestar </w:t>
            </w:r>
            <w:r>
              <w:rPr>
                <w:rFonts w:ascii="Palatino Linotype" w:eastAsia="Palatino Linotype" w:hAnsi="Palatino Linotype" w:cs="Palatino Linotype"/>
              </w:rPr>
              <w:lastRenderedPageBreak/>
              <w:t xml:space="preserve">Animal, coadyuvando a poner en operación las acciones realizadas por esta autoridad ambiental, convirtiendo la participación ciudadana en instrumentos indispensable para erradicar esta problemática en la entidad. Como beneficio de esta práctica, se ha generado un incremento en la cultura de la denuncia contra la violencia animal entre la población mexiquense. Aunado a esto cuenta con información en datos abiertos respecto del </w:t>
            </w:r>
            <w:r>
              <w:rPr>
                <w:rFonts w:ascii="Palatino Linotype" w:eastAsia="Palatino Linotype" w:hAnsi="Palatino Linotype" w:cs="Palatino Linotype"/>
                <w:sz w:val="21"/>
                <w:szCs w:val="21"/>
              </w:rPr>
              <w:t>padrón de Centros de Control Animal en el Estado de México, el padrón de Animales Domésticos</w:t>
            </w:r>
            <w:r>
              <w:t xml:space="preserve"> y </w:t>
            </w:r>
            <w:r>
              <w:rPr>
                <w:rFonts w:ascii="Palatino Linotype" w:eastAsia="Palatino Linotype" w:hAnsi="Palatino Linotype" w:cs="Palatino Linotype"/>
                <w:sz w:val="21"/>
                <w:szCs w:val="21"/>
              </w:rPr>
              <w:t>padrón de Certificados de Bienestar Animal, todo ello en formato “CSV”.</w:t>
            </w:r>
          </w:p>
        </w:tc>
      </w:tr>
    </w:tbl>
    <w:p w14:paraId="7863B585" w14:textId="77777777" w:rsidR="009249A8" w:rsidRDefault="009249A8">
      <w:pPr>
        <w:jc w:val="both"/>
        <w:rPr>
          <w:rFonts w:ascii="Palatino Linotype" w:eastAsia="Palatino Linotype" w:hAnsi="Palatino Linotype" w:cs="Palatino Linotype"/>
          <w:b/>
          <w:sz w:val="22"/>
          <w:szCs w:val="22"/>
        </w:rPr>
      </w:pPr>
    </w:p>
    <w:p w14:paraId="2437A28F" w14:textId="77777777" w:rsidR="009249A8" w:rsidRDefault="00151DB6">
      <w:pPr>
        <w:numPr>
          <w:ilvl w:val="0"/>
          <w:numId w:val="7"/>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Sujeto Obligado: Ayuntamiento de Calimaya</w:t>
      </w:r>
    </w:p>
    <w:p w14:paraId="05640984" w14:textId="77777777" w:rsidR="009249A8" w:rsidRDefault="009249A8">
      <w:pPr>
        <w:ind w:left="720"/>
        <w:jc w:val="both"/>
        <w:rPr>
          <w:rFonts w:ascii="Palatino Linotype" w:eastAsia="Palatino Linotype" w:hAnsi="Palatino Linotype" w:cs="Palatino Linotype"/>
          <w:sz w:val="22"/>
          <w:szCs w:val="22"/>
        </w:rPr>
      </w:pPr>
    </w:p>
    <w:tbl>
      <w:tblPr>
        <w:tblStyle w:val="afffffffff7"/>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9249A8" w14:paraId="507032D9" w14:textId="77777777">
        <w:trPr>
          <w:trHeight w:val="144"/>
          <w:jc w:val="center"/>
        </w:trPr>
        <w:tc>
          <w:tcPr>
            <w:tcW w:w="2520" w:type="dxa"/>
            <w:tcBorders>
              <w:right w:val="nil"/>
            </w:tcBorders>
            <w:shd w:val="clear" w:color="auto" w:fill="FBE5D5"/>
          </w:tcPr>
          <w:p w14:paraId="69CDBDF4" w14:textId="77777777" w:rsidR="009249A8" w:rsidRDefault="009249A8">
            <w:pPr>
              <w:jc w:val="both"/>
              <w:rPr>
                <w:rFonts w:ascii="Palatino Linotype" w:eastAsia="Palatino Linotype" w:hAnsi="Palatino Linotype" w:cs="Palatino Linotype"/>
                <w:b/>
              </w:rPr>
            </w:pPr>
          </w:p>
        </w:tc>
        <w:tc>
          <w:tcPr>
            <w:tcW w:w="8040" w:type="dxa"/>
            <w:gridSpan w:val="4"/>
            <w:tcBorders>
              <w:left w:val="nil"/>
            </w:tcBorders>
            <w:shd w:val="clear" w:color="auto" w:fill="FBE5D5"/>
          </w:tcPr>
          <w:p w14:paraId="14FD31E7"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9249A8" w14:paraId="2DAA9AC2" w14:textId="77777777">
        <w:trPr>
          <w:trHeight w:val="2332"/>
          <w:jc w:val="center"/>
        </w:trPr>
        <w:tc>
          <w:tcPr>
            <w:tcW w:w="2520" w:type="dxa"/>
            <w:shd w:val="clear" w:color="auto" w:fill="FBE5D5"/>
            <w:vAlign w:val="center"/>
          </w:tcPr>
          <w:p w14:paraId="7B5B970E"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720" w:type="dxa"/>
            <w:shd w:val="clear" w:color="auto" w:fill="FBE5D5"/>
            <w:vAlign w:val="center"/>
          </w:tcPr>
          <w:p w14:paraId="03BEE754"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060" w:type="dxa"/>
            <w:shd w:val="clear" w:color="auto" w:fill="FBE5D5"/>
            <w:vAlign w:val="center"/>
          </w:tcPr>
          <w:p w14:paraId="4DBD4314"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Contabilización de consultas o reutilización de la información en medios de difusión (máx. 20)</w:t>
            </w:r>
          </w:p>
        </w:tc>
        <w:tc>
          <w:tcPr>
            <w:tcW w:w="2200" w:type="dxa"/>
            <w:shd w:val="clear" w:color="auto" w:fill="FBE5D5"/>
            <w:vAlign w:val="center"/>
          </w:tcPr>
          <w:p w14:paraId="70C32DA1"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La participación ciudadana efectiva e informada en el proceso de publicación y difusión de información proactiva (máx. 20)</w:t>
            </w:r>
          </w:p>
        </w:tc>
        <w:tc>
          <w:tcPr>
            <w:tcW w:w="2060" w:type="dxa"/>
            <w:shd w:val="clear" w:color="auto" w:fill="FBE5D5"/>
            <w:vAlign w:val="center"/>
          </w:tcPr>
          <w:p w14:paraId="0ABA71C0"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Efectos positivos generados a partir de la información difundida en el marco de la política de TP (máx. 20)</w:t>
            </w:r>
          </w:p>
        </w:tc>
      </w:tr>
      <w:tr w:rsidR="009249A8" w14:paraId="76202B17" w14:textId="77777777">
        <w:trPr>
          <w:trHeight w:val="570"/>
          <w:jc w:val="center"/>
        </w:trPr>
        <w:tc>
          <w:tcPr>
            <w:tcW w:w="2520" w:type="dxa"/>
            <w:vAlign w:val="center"/>
          </w:tcPr>
          <w:p w14:paraId="04FFCD50" w14:textId="77777777" w:rsidR="009249A8" w:rsidRDefault="00151DB6">
            <w:pPr>
              <w:spacing w:after="0" w:line="240" w:lineRule="auto"/>
              <w:rPr>
                <w:rFonts w:ascii="Palatino Linotype" w:eastAsia="Palatino Linotype" w:hAnsi="Palatino Linotype" w:cs="Palatino Linotype"/>
                <w:i/>
              </w:rPr>
            </w:pPr>
            <w:r>
              <w:rPr>
                <w:rFonts w:ascii="Palatino Linotype" w:eastAsia="Palatino Linotype" w:hAnsi="Palatino Linotype" w:cs="Palatino Linotype"/>
                <w:i/>
              </w:rPr>
              <w:t>“Acciones por la paz”</w:t>
            </w:r>
          </w:p>
          <w:p w14:paraId="64741874" w14:textId="77777777" w:rsidR="009249A8" w:rsidRDefault="00151DB6">
            <w:pPr>
              <w:spacing w:after="0" w:line="240" w:lineRule="auto"/>
              <w:rPr>
                <w:rFonts w:ascii="Palatino Linotype" w:eastAsia="Palatino Linotype" w:hAnsi="Palatino Linotype" w:cs="Palatino Linotype"/>
              </w:rPr>
            </w:pPr>
            <w:r>
              <w:rPr>
                <w:rFonts w:ascii="Palatino Linotype" w:eastAsia="Palatino Linotype" w:hAnsi="Palatino Linotype" w:cs="Palatino Linotype"/>
                <w:b/>
                <w:i/>
              </w:rPr>
              <w:t xml:space="preserve">PUNTAJE TOTAL: </w:t>
            </w:r>
            <w:r>
              <w:rPr>
                <w:rFonts w:ascii="Palatino Linotype" w:eastAsia="Palatino Linotype" w:hAnsi="Palatino Linotype" w:cs="Palatino Linotype"/>
                <w:b/>
              </w:rPr>
              <w:t>100 pts.</w:t>
            </w:r>
          </w:p>
        </w:tc>
        <w:tc>
          <w:tcPr>
            <w:tcW w:w="1720" w:type="dxa"/>
            <w:vAlign w:val="center"/>
          </w:tcPr>
          <w:p w14:paraId="54DB024A"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40</w:t>
            </w:r>
          </w:p>
        </w:tc>
        <w:tc>
          <w:tcPr>
            <w:tcW w:w="2060" w:type="dxa"/>
            <w:vAlign w:val="center"/>
          </w:tcPr>
          <w:p w14:paraId="70F3BD27"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c>
          <w:tcPr>
            <w:tcW w:w="2200" w:type="dxa"/>
            <w:vAlign w:val="center"/>
          </w:tcPr>
          <w:p w14:paraId="51AC6D10"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c>
          <w:tcPr>
            <w:tcW w:w="2060" w:type="dxa"/>
            <w:vAlign w:val="center"/>
          </w:tcPr>
          <w:p w14:paraId="5EE0EE3B"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r>
      <w:tr w:rsidR="009249A8" w14:paraId="75532955" w14:textId="77777777">
        <w:trPr>
          <w:trHeight w:val="816"/>
          <w:jc w:val="center"/>
        </w:trPr>
        <w:tc>
          <w:tcPr>
            <w:tcW w:w="10560" w:type="dxa"/>
            <w:gridSpan w:val="5"/>
            <w:vAlign w:val="center"/>
          </w:tcPr>
          <w:p w14:paraId="4B221381" w14:textId="77777777" w:rsidR="009249A8" w:rsidRDefault="00151DB6">
            <w:pPr>
              <w:jc w:val="both"/>
              <w:rPr>
                <w:rFonts w:ascii="Palatino Linotype" w:eastAsia="Palatino Linotype" w:hAnsi="Palatino Linotype" w:cs="Palatino Linotype"/>
              </w:rPr>
            </w:pPr>
            <w:r>
              <w:rPr>
                <w:rFonts w:ascii="Palatino Linotype" w:eastAsia="Palatino Linotype" w:hAnsi="Palatino Linotype" w:cs="Palatino Linotype"/>
                <w:b/>
              </w:rPr>
              <w:t>Descripción:</w:t>
            </w:r>
            <w:r>
              <w:rPr>
                <w:rFonts w:ascii="Palatino Linotype" w:eastAsia="Palatino Linotype" w:hAnsi="Palatino Linotype" w:cs="Palatino Linotype"/>
              </w:rPr>
              <w:t xml:space="preserve"> Esta práctica proporciona información sobre violencia digital y protección de los derechos humanos, con infografías y un listado de números telefónicos para la atención de la juventud, un catálogo de pláticas que ofrecen, las dependencias de la administración pública municipal responsables de ello, entre otras cosas. Esta práctica se ha llevado a las escuelas de nivel Secundaria y Bachillerato del Municipio, dando prioridad a la atención de las zonas con mayor grado de violencia, marginación y pobreza. Así mismo cuenta con información descargable en formato de datos abiertos “TXT” de las presentaciones que se dieron en las Escuelas, utilizando como medio de difusión alterno la entrega de trípticos con información de cómo prevenir la violencia digital. Para involucrar al ciudadano en ese ejercicio, lleva a cabo entrevistas y encuestas de satisfacción que permiten conocer si las personas que recibieron los contenidos tienen alguna aportación para mejorar los mismos. </w:t>
            </w:r>
          </w:p>
        </w:tc>
      </w:tr>
    </w:tbl>
    <w:p w14:paraId="12658A2F" w14:textId="77777777" w:rsidR="009249A8" w:rsidRDefault="009249A8">
      <w:pPr>
        <w:jc w:val="both"/>
        <w:rPr>
          <w:rFonts w:ascii="Palatino Linotype" w:eastAsia="Palatino Linotype" w:hAnsi="Palatino Linotype" w:cs="Palatino Linotype"/>
          <w:b/>
          <w:sz w:val="22"/>
          <w:szCs w:val="22"/>
        </w:rPr>
      </w:pPr>
    </w:p>
    <w:p w14:paraId="5C72DA8E" w14:textId="77777777" w:rsidR="009249A8" w:rsidRDefault="00151DB6">
      <w:pPr>
        <w:numPr>
          <w:ilvl w:val="0"/>
          <w:numId w:val="7"/>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Sujeto Obligado: Ayuntamiento de Chimalhuacán</w:t>
      </w:r>
    </w:p>
    <w:p w14:paraId="3D375D3E" w14:textId="77777777" w:rsidR="009249A8" w:rsidRDefault="009249A8">
      <w:pPr>
        <w:ind w:left="720"/>
        <w:jc w:val="both"/>
        <w:rPr>
          <w:rFonts w:ascii="Palatino Linotype" w:eastAsia="Palatino Linotype" w:hAnsi="Palatino Linotype" w:cs="Palatino Linotype"/>
          <w:sz w:val="22"/>
          <w:szCs w:val="22"/>
        </w:rPr>
      </w:pPr>
    </w:p>
    <w:tbl>
      <w:tblPr>
        <w:tblStyle w:val="afffffffff8"/>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9249A8" w14:paraId="50530F4A" w14:textId="77777777">
        <w:trPr>
          <w:trHeight w:val="144"/>
          <w:jc w:val="center"/>
        </w:trPr>
        <w:tc>
          <w:tcPr>
            <w:tcW w:w="2520" w:type="dxa"/>
            <w:tcBorders>
              <w:right w:val="nil"/>
            </w:tcBorders>
            <w:shd w:val="clear" w:color="auto" w:fill="FBE5D5"/>
          </w:tcPr>
          <w:p w14:paraId="1000DD55" w14:textId="77777777" w:rsidR="009249A8" w:rsidRDefault="009249A8">
            <w:pPr>
              <w:jc w:val="both"/>
              <w:rPr>
                <w:rFonts w:ascii="Palatino Linotype" w:eastAsia="Palatino Linotype" w:hAnsi="Palatino Linotype" w:cs="Palatino Linotype"/>
                <w:b/>
              </w:rPr>
            </w:pPr>
          </w:p>
        </w:tc>
        <w:tc>
          <w:tcPr>
            <w:tcW w:w="8040" w:type="dxa"/>
            <w:gridSpan w:val="4"/>
            <w:tcBorders>
              <w:left w:val="nil"/>
            </w:tcBorders>
            <w:shd w:val="clear" w:color="auto" w:fill="FBE5D5"/>
          </w:tcPr>
          <w:p w14:paraId="0C37B623"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9249A8" w14:paraId="31936B2E" w14:textId="77777777">
        <w:trPr>
          <w:trHeight w:val="604"/>
          <w:jc w:val="center"/>
        </w:trPr>
        <w:tc>
          <w:tcPr>
            <w:tcW w:w="2520" w:type="dxa"/>
            <w:shd w:val="clear" w:color="auto" w:fill="FBE5D5"/>
            <w:vAlign w:val="center"/>
          </w:tcPr>
          <w:p w14:paraId="1D7E7B07"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720" w:type="dxa"/>
            <w:shd w:val="clear" w:color="auto" w:fill="FBE5D5"/>
            <w:vAlign w:val="center"/>
          </w:tcPr>
          <w:p w14:paraId="184279A9"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060" w:type="dxa"/>
            <w:shd w:val="clear" w:color="auto" w:fill="FBE5D5"/>
            <w:vAlign w:val="center"/>
          </w:tcPr>
          <w:p w14:paraId="49421220"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Contabilización de consultas o reutilización de la información en medios de difusión (máx. 20)</w:t>
            </w:r>
          </w:p>
        </w:tc>
        <w:tc>
          <w:tcPr>
            <w:tcW w:w="2200" w:type="dxa"/>
            <w:shd w:val="clear" w:color="auto" w:fill="FBE5D5"/>
            <w:vAlign w:val="center"/>
          </w:tcPr>
          <w:p w14:paraId="06BE2547"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La participación ciudadana efectiva e informada en el proceso de publicación y difusión de información proactiva (máx. 20)</w:t>
            </w:r>
          </w:p>
        </w:tc>
        <w:tc>
          <w:tcPr>
            <w:tcW w:w="2060" w:type="dxa"/>
            <w:shd w:val="clear" w:color="auto" w:fill="FBE5D5"/>
            <w:vAlign w:val="center"/>
          </w:tcPr>
          <w:p w14:paraId="47A8CB7E"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Efectos positivos generados a partir de la información difundida en el marco de la política de TP (máx. 20)</w:t>
            </w:r>
          </w:p>
        </w:tc>
      </w:tr>
      <w:tr w:rsidR="009249A8" w14:paraId="04B57084" w14:textId="77777777">
        <w:trPr>
          <w:trHeight w:val="645"/>
          <w:jc w:val="center"/>
        </w:trPr>
        <w:tc>
          <w:tcPr>
            <w:tcW w:w="2520" w:type="dxa"/>
            <w:vAlign w:val="center"/>
          </w:tcPr>
          <w:p w14:paraId="7F838558" w14:textId="77777777" w:rsidR="009249A8" w:rsidRDefault="00151DB6">
            <w:pPr>
              <w:spacing w:after="0" w:line="240" w:lineRule="auto"/>
              <w:rPr>
                <w:rFonts w:ascii="Palatino Linotype" w:eastAsia="Palatino Linotype" w:hAnsi="Palatino Linotype" w:cs="Palatino Linotype"/>
                <w:i/>
              </w:rPr>
            </w:pPr>
            <w:r>
              <w:rPr>
                <w:rFonts w:ascii="Palatino Linotype" w:eastAsia="Palatino Linotype" w:hAnsi="Palatino Linotype" w:cs="Palatino Linotype"/>
                <w:i/>
              </w:rPr>
              <w:t>Transformando la Educación con Igualdad</w:t>
            </w:r>
          </w:p>
          <w:p w14:paraId="739F85AA" w14:textId="77777777" w:rsidR="009249A8" w:rsidRDefault="00151DB6">
            <w:pPr>
              <w:spacing w:after="0" w:line="240" w:lineRule="auto"/>
              <w:rPr>
                <w:rFonts w:ascii="Palatino Linotype" w:eastAsia="Palatino Linotype" w:hAnsi="Palatino Linotype" w:cs="Palatino Linotype"/>
              </w:rPr>
            </w:pPr>
            <w:r>
              <w:rPr>
                <w:rFonts w:ascii="Palatino Linotype" w:eastAsia="Palatino Linotype" w:hAnsi="Palatino Linotype" w:cs="Palatino Linotype"/>
                <w:b/>
                <w:i/>
              </w:rPr>
              <w:t xml:space="preserve">PUNTAJE TOTAL: </w:t>
            </w:r>
            <w:r>
              <w:rPr>
                <w:rFonts w:ascii="Palatino Linotype" w:eastAsia="Palatino Linotype" w:hAnsi="Palatino Linotype" w:cs="Palatino Linotype"/>
                <w:b/>
              </w:rPr>
              <w:t>100 pts.</w:t>
            </w:r>
          </w:p>
        </w:tc>
        <w:tc>
          <w:tcPr>
            <w:tcW w:w="1720" w:type="dxa"/>
            <w:vAlign w:val="center"/>
          </w:tcPr>
          <w:p w14:paraId="49D7BEF9"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40</w:t>
            </w:r>
          </w:p>
        </w:tc>
        <w:tc>
          <w:tcPr>
            <w:tcW w:w="2060" w:type="dxa"/>
            <w:vAlign w:val="center"/>
          </w:tcPr>
          <w:p w14:paraId="74C625CE"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c>
          <w:tcPr>
            <w:tcW w:w="2200" w:type="dxa"/>
            <w:vAlign w:val="center"/>
          </w:tcPr>
          <w:p w14:paraId="70A53762"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c>
          <w:tcPr>
            <w:tcW w:w="2060" w:type="dxa"/>
            <w:vAlign w:val="center"/>
          </w:tcPr>
          <w:p w14:paraId="0D4AAC02"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20</w:t>
            </w:r>
          </w:p>
        </w:tc>
      </w:tr>
      <w:tr w:rsidR="009249A8" w14:paraId="00E8EEC3" w14:textId="77777777">
        <w:trPr>
          <w:trHeight w:val="816"/>
          <w:jc w:val="center"/>
        </w:trPr>
        <w:tc>
          <w:tcPr>
            <w:tcW w:w="10560" w:type="dxa"/>
            <w:gridSpan w:val="5"/>
            <w:vAlign w:val="center"/>
          </w:tcPr>
          <w:p w14:paraId="3FAA3CBD" w14:textId="2F642C52" w:rsidR="009249A8" w:rsidRDefault="00151DB6">
            <w:pPr>
              <w:jc w:val="both"/>
              <w:rPr>
                <w:rFonts w:ascii="Palatino Linotype" w:eastAsia="Palatino Linotype" w:hAnsi="Palatino Linotype" w:cs="Palatino Linotype"/>
                <w:i/>
              </w:rPr>
            </w:pPr>
            <w:r>
              <w:rPr>
                <w:rFonts w:ascii="Palatino Linotype" w:eastAsia="Palatino Linotype" w:hAnsi="Palatino Linotype" w:cs="Palatino Linotype"/>
                <w:b/>
              </w:rPr>
              <w:t>Descripción:</w:t>
            </w:r>
            <w:r>
              <w:rPr>
                <w:rFonts w:ascii="Palatino Linotype" w:eastAsia="Palatino Linotype" w:hAnsi="Palatino Linotype" w:cs="Palatino Linotype"/>
              </w:rPr>
              <w:t xml:space="preserve"> En un ejercicio de rendición de cuentas esta práctica ofrece información sobre e</w:t>
            </w:r>
            <w:r>
              <w:rPr>
                <w:rFonts w:ascii="Palatino Linotype" w:eastAsia="Palatino Linotype" w:hAnsi="Palatino Linotype" w:cs="Palatino Linotype"/>
                <w:sz w:val="23"/>
                <w:szCs w:val="23"/>
                <w:highlight w:val="white"/>
              </w:rPr>
              <w:t>l programa “Transformando la Educación con Igualdad”, cuyo objetivo es apoyar a los estudiantes de nivel básico en la compra de sus útiles escolares, aminorando la dificultad económica, la deserción escolar y minimizando la brecha de desigualdad en el acceso a una educación de calidad</w:t>
            </w:r>
            <w:r>
              <w:rPr>
                <w:rFonts w:ascii="Palatino Linotype" w:eastAsia="Palatino Linotype" w:hAnsi="Palatino Linotype" w:cs="Palatino Linotype"/>
              </w:rPr>
              <w:t xml:space="preserve">. Entre los contenidos publicados en esta práctica se encuentran: el número de alumnos beneficiados, así como el presupuesto destinado a dicho programa municipal, </w:t>
            </w:r>
            <w:r>
              <w:rPr>
                <w:rFonts w:ascii="Palatino Linotype" w:eastAsia="Palatino Linotype" w:hAnsi="Palatino Linotype" w:cs="Palatino Linotype"/>
                <w:sz w:val="23"/>
                <w:szCs w:val="23"/>
                <w:highlight w:val="white"/>
              </w:rPr>
              <w:t xml:space="preserve">aportando datos estadísticos de calidad. Además, presenta un Mapa donde </w:t>
            </w:r>
            <w:r>
              <w:rPr>
                <w:rFonts w:ascii="Palatino Linotype" w:eastAsia="Palatino Linotype" w:hAnsi="Palatino Linotype" w:cs="Palatino Linotype"/>
              </w:rPr>
              <w:t>se visualiza la información de escuelas beneficiadas en todo el territorio del municipio</w:t>
            </w:r>
            <w:r>
              <w:rPr>
                <w:rFonts w:ascii="Palatino Linotype" w:eastAsia="Palatino Linotype" w:hAnsi="Palatino Linotype" w:cs="Palatino Linotype"/>
                <w:sz w:val="23"/>
                <w:szCs w:val="23"/>
                <w:highlight w:val="white"/>
              </w:rPr>
              <w:t>,</w:t>
            </w:r>
            <w:r>
              <w:rPr>
                <w:rFonts w:ascii="Palatino Linotype" w:eastAsia="Palatino Linotype" w:hAnsi="Palatino Linotype" w:cs="Palatino Linotype"/>
                <w:sz w:val="23"/>
                <w:szCs w:val="23"/>
              </w:rPr>
              <w:t xml:space="preserve"> </w:t>
            </w:r>
            <w:r>
              <w:rPr>
                <w:rFonts w:ascii="Palatino Linotype" w:eastAsia="Palatino Linotype" w:hAnsi="Palatino Linotype" w:cs="Palatino Linotype"/>
              </w:rPr>
              <w:t xml:space="preserve">así como la matrícula de alumnos que recibieron el apoyo y el monto total ejercido por escuela. </w:t>
            </w:r>
            <w:r>
              <w:rPr>
                <w:rFonts w:ascii="Palatino Linotype" w:eastAsia="Palatino Linotype" w:hAnsi="Palatino Linotype" w:cs="Palatino Linotype"/>
                <w:sz w:val="23"/>
                <w:szCs w:val="23"/>
                <w:highlight w:val="white"/>
              </w:rPr>
              <w:t xml:space="preserve">Presenta los requisitos </w:t>
            </w:r>
            <w:r w:rsidR="00A01311">
              <w:rPr>
                <w:rFonts w:ascii="Palatino Linotype" w:eastAsia="Palatino Linotype" w:hAnsi="Palatino Linotype" w:cs="Palatino Linotype"/>
                <w:sz w:val="23"/>
                <w:szCs w:val="23"/>
                <w:highlight w:val="white"/>
              </w:rPr>
              <w:t>y la</w:t>
            </w:r>
            <w:r>
              <w:rPr>
                <w:rFonts w:ascii="Palatino Linotype" w:eastAsia="Palatino Linotype" w:hAnsi="Palatino Linotype" w:cs="Palatino Linotype"/>
                <w:sz w:val="23"/>
                <w:szCs w:val="23"/>
                <w:highlight w:val="white"/>
              </w:rPr>
              <w:t xml:space="preserve"> convocatoria para acceder al programa, una galería de fotos, </w:t>
            </w:r>
            <w:r>
              <w:rPr>
                <w:rFonts w:ascii="Palatino Linotype" w:eastAsia="Palatino Linotype" w:hAnsi="Palatino Linotype" w:cs="Palatino Linotype"/>
              </w:rPr>
              <w:t>cuenta con una encuesta de satisfacción de la información, contador de visitas, información descargable en formato de datos abiertos CSV de las escuelas beneficiadas.</w:t>
            </w:r>
          </w:p>
        </w:tc>
      </w:tr>
    </w:tbl>
    <w:p w14:paraId="031C68FD" w14:textId="77777777" w:rsidR="009249A8" w:rsidRDefault="009249A8">
      <w:pPr>
        <w:jc w:val="both"/>
        <w:rPr>
          <w:rFonts w:ascii="Palatino Linotype" w:eastAsia="Palatino Linotype" w:hAnsi="Palatino Linotype" w:cs="Palatino Linotype"/>
          <w:sz w:val="22"/>
          <w:szCs w:val="22"/>
        </w:rPr>
      </w:pPr>
    </w:p>
    <w:p w14:paraId="73F46396" w14:textId="77777777" w:rsidR="009249A8" w:rsidRDefault="009249A8">
      <w:pPr>
        <w:jc w:val="both"/>
        <w:rPr>
          <w:rFonts w:ascii="Palatino Linotype" w:eastAsia="Palatino Linotype" w:hAnsi="Palatino Linotype" w:cs="Palatino Linotype"/>
          <w:sz w:val="22"/>
          <w:szCs w:val="22"/>
        </w:rPr>
      </w:pPr>
    </w:p>
    <w:p w14:paraId="019D673E" w14:textId="77777777" w:rsidR="009249A8" w:rsidRDefault="009249A8">
      <w:pPr>
        <w:jc w:val="both"/>
        <w:rPr>
          <w:rFonts w:ascii="Palatino Linotype" w:eastAsia="Palatino Linotype" w:hAnsi="Palatino Linotype" w:cs="Palatino Linotype"/>
          <w:sz w:val="22"/>
          <w:szCs w:val="22"/>
        </w:rPr>
      </w:pPr>
    </w:p>
    <w:p w14:paraId="0E8E767D" w14:textId="77777777" w:rsidR="009249A8" w:rsidRDefault="009249A8">
      <w:pPr>
        <w:jc w:val="both"/>
        <w:rPr>
          <w:rFonts w:ascii="Palatino Linotype" w:eastAsia="Palatino Linotype" w:hAnsi="Palatino Linotype" w:cs="Palatino Linotype"/>
          <w:sz w:val="22"/>
          <w:szCs w:val="22"/>
        </w:rPr>
      </w:pPr>
    </w:p>
    <w:p w14:paraId="0A645F66" w14:textId="77777777" w:rsidR="009249A8" w:rsidRDefault="009249A8">
      <w:pPr>
        <w:jc w:val="both"/>
        <w:rPr>
          <w:rFonts w:ascii="Palatino Linotype" w:eastAsia="Palatino Linotype" w:hAnsi="Palatino Linotype" w:cs="Palatino Linotype"/>
          <w:sz w:val="22"/>
          <w:szCs w:val="22"/>
        </w:rPr>
      </w:pPr>
    </w:p>
    <w:p w14:paraId="47AC7DB2" w14:textId="77777777" w:rsidR="006634EA" w:rsidRDefault="006634EA">
      <w:pPr>
        <w:jc w:val="both"/>
        <w:rPr>
          <w:rFonts w:ascii="Palatino Linotype" w:eastAsia="Palatino Linotype" w:hAnsi="Palatino Linotype" w:cs="Palatino Linotype"/>
          <w:sz w:val="22"/>
          <w:szCs w:val="22"/>
        </w:rPr>
      </w:pPr>
    </w:p>
    <w:p w14:paraId="3F5EE93F" w14:textId="77777777" w:rsidR="009249A8" w:rsidRDefault="009249A8">
      <w:pPr>
        <w:jc w:val="both"/>
        <w:rPr>
          <w:rFonts w:ascii="Palatino Linotype" w:eastAsia="Palatino Linotype" w:hAnsi="Palatino Linotype" w:cs="Palatino Linotype"/>
          <w:sz w:val="22"/>
          <w:szCs w:val="22"/>
        </w:rPr>
      </w:pPr>
    </w:p>
    <w:p w14:paraId="3726F44C" w14:textId="77777777" w:rsidR="009249A8" w:rsidRDefault="00151DB6">
      <w:pPr>
        <w:numPr>
          <w:ilvl w:val="0"/>
          <w:numId w:val="7"/>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Sujeto Obligado: Ayuntamiento de Nicolás Romero</w:t>
      </w:r>
    </w:p>
    <w:p w14:paraId="6C76DC5A" w14:textId="77777777" w:rsidR="009249A8" w:rsidRDefault="009249A8">
      <w:pPr>
        <w:ind w:left="720"/>
        <w:jc w:val="both"/>
        <w:rPr>
          <w:rFonts w:ascii="Palatino Linotype" w:eastAsia="Palatino Linotype" w:hAnsi="Palatino Linotype" w:cs="Palatino Linotype"/>
          <w:sz w:val="22"/>
          <w:szCs w:val="22"/>
        </w:rPr>
      </w:pPr>
    </w:p>
    <w:tbl>
      <w:tblPr>
        <w:tblStyle w:val="afffffffff9"/>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9249A8" w14:paraId="2A2AECCD" w14:textId="77777777">
        <w:trPr>
          <w:trHeight w:val="315"/>
          <w:jc w:val="center"/>
        </w:trPr>
        <w:tc>
          <w:tcPr>
            <w:tcW w:w="2520" w:type="dxa"/>
            <w:tcBorders>
              <w:right w:val="nil"/>
            </w:tcBorders>
            <w:shd w:val="clear" w:color="auto" w:fill="FBE5D5"/>
          </w:tcPr>
          <w:p w14:paraId="26F0533F" w14:textId="77777777" w:rsidR="009249A8" w:rsidRDefault="009249A8">
            <w:pPr>
              <w:jc w:val="both"/>
              <w:rPr>
                <w:rFonts w:ascii="Palatino Linotype" w:eastAsia="Palatino Linotype" w:hAnsi="Palatino Linotype" w:cs="Palatino Linotype"/>
                <w:b/>
              </w:rPr>
            </w:pPr>
          </w:p>
        </w:tc>
        <w:tc>
          <w:tcPr>
            <w:tcW w:w="8040" w:type="dxa"/>
            <w:gridSpan w:val="4"/>
            <w:tcBorders>
              <w:left w:val="nil"/>
            </w:tcBorders>
            <w:shd w:val="clear" w:color="auto" w:fill="FBE5D5"/>
          </w:tcPr>
          <w:p w14:paraId="6CB656C0"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9249A8" w14:paraId="3BC14129" w14:textId="77777777">
        <w:trPr>
          <w:trHeight w:val="2332"/>
          <w:jc w:val="center"/>
        </w:trPr>
        <w:tc>
          <w:tcPr>
            <w:tcW w:w="2520" w:type="dxa"/>
            <w:shd w:val="clear" w:color="auto" w:fill="FBE5D5"/>
            <w:vAlign w:val="center"/>
          </w:tcPr>
          <w:p w14:paraId="4BCB416C"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720" w:type="dxa"/>
            <w:shd w:val="clear" w:color="auto" w:fill="FBE5D5"/>
            <w:vAlign w:val="center"/>
          </w:tcPr>
          <w:p w14:paraId="4F99BAFA"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060" w:type="dxa"/>
            <w:shd w:val="clear" w:color="auto" w:fill="FBE5D5"/>
            <w:vAlign w:val="center"/>
          </w:tcPr>
          <w:p w14:paraId="57A6F47E"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Contabilización de consultas o reutilización de la información en medios de difusión (máx. 20)</w:t>
            </w:r>
          </w:p>
        </w:tc>
        <w:tc>
          <w:tcPr>
            <w:tcW w:w="2200" w:type="dxa"/>
            <w:shd w:val="clear" w:color="auto" w:fill="FBE5D5"/>
            <w:vAlign w:val="center"/>
          </w:tcPr>
          <w:p w14:paraId="3AFE604A"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La participación ciudadana efectiva e informada en el proceso de publicación y difusión de información proactiva (máx. 20)</w:t>
            </w:r>
          </w:p>
        </w:tc>
        <w:tc>
          <w:tcPr>
            <w:tcW w:w="2060" w:type="dxa"/>
            <w:shd w:val="clear" w:color="auto" w:fill="FBE5D5"/>
            <w:vAlign w:val="center"/>
          </w:tcPr>
          <w:p w14:paraId="4BC0BA8B" w14:textId="77777777" w:rsidR="009249A8" w:rsidRDefault="00151DB6">
            <w:pPr>
              <w:jc w:val="both"/>
              <w:rPr>
                <w:rFonts w:ascii="Palatino Linotype" w:eastAsia="Palatino Linotype" w:hAnsi="Palatino Linotype" w:cs="Palatino Linotype"/>
                <w:b/>
              </w:rPr>
            </w:pPr>
            <w:r>
              <w:rPr>
                <w:rFonts w:ascii="Palatino Linotype" w:eastAsia="Palatino Linotype" w:hAnsi="Palatino Linotype" w:cs="Palatino Linotype"/>
                <w:b/>
              </w:rPr>
              <w:t>Efectos positivos generados a partir de la información difundida en el marco de la política de TP (máx. 20)</w:t>
            </w:r>
          </w:p>
        </w:tc>
      </w:tr>
      <w:tr w:rsidR="009249A8" w14:paraId="0E516C9E" w14:textId="77777777">
        <w:trPr>
          <w:trHeight w:val="1171"/>
          <w:jc w:val="center"/>
        </w:trPr>
        <w:tc>
          <w:tcPr>
            <w:tcW w:w="2520" w:type="dxa"/>
            <w:vAlign w:val="center"/>
          </w:tcPr>
          <w:p w14:paraId="7FED937D" w14:textId="77777777" w:rsidR="009249A8" w:rsidRDefault="00151DB6">
            <w:pPr>
              <w:rPr>
                <w:rFonts w:ascii="Palatino Linotype" w:eastAsia="Palatino Linotype" w:hAnsi="Palatino Linotype" w:cs="Palatino Linotype"/>
                <w:i/>
              </w:rPr>
            </w:pPr>
            <w:r>
              <w:rPr>
                <w:rFonts w:ascii="Palatino Linotype" w:eastAsia="Palatino Linotype" w:hAnsi="Palatino Linotype" w:cs="Palatino Linotype"/>
                <w:i/>
              </w:rPr>
              <w:t>Herramienta electrónica para el seguimiento de la gestión interna de solicitudes de acceso a la información</w:t>
            </w:r>
          </w:p>
          <w:p w14:paraId="58401B32" w14:textId="77777777" w:rsidR="009249A8" w:rsidRDefault="00151DB6">
            <w:pPr>
              <w:rPr>
                <w:rFonts w:ascii="Palatino Linotype" w:eastAsia="Palatino Linotype" w:hAnsi="Palatino Linotype" w:cs="Palatino Linotype"/>
              </w:rPr>
            </w:pPr>
            <w:r>
              <w:rPr>
                <w:rFonts w:ascii="Palatino Linotype" w:eastAsia="Palatino Linotype" w:hAnsi="Palatino Linotype" w:cs="Palatino Linotype"/>
                <w:b/>
                <w:i/>
              </w:rPr>
              <w:t xml:space="preserve">PUNTAJE TOTAL: </w:t>
            </w:r>
            <w:r>
              <w:rPr>
                <w:rFonts w:ascii="Palatino Linotype" w:eastAsia="Palatino Linotype" w:hAnsi="Palatino Linotype" w:cs="Palatino Linotype"/>
                <w:b/>
              </w:rPr>
              <w:t>0 pts.</w:t>
            </w:r>
          </w:p>
        </w:tc>
        <w:tc>
          <w:tcPr>
            <w:tcW w:w="1720" w:type="dxa"/>
            <w:vAlign w:val="center"/>
          </w:tcPr>
          <w:p w14:paraId="2E601F83"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38A5AFF8"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200" w:type="dxa"/>
            <w:vAlign w:val="center"/>
          </w:tcPr>
          <w:p w14:paraId="475C8C98"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448A7258" w14:textId="77777777" w:rsidR="009249A8" w:rsidRDefault="00151DB6">
            <w:pPr>
              <w:jc w:val="center"/>
              <w:rPr>
                <w:rFonts w:ascii="Palatino Linotype" w:eastAsia="Palatino Linotype" w:hAnsi="Palatino Linotype" w:cs="Palatino Linotype"/>
              </w:rPr>
            </w:pPr>
            <w:r>
              <w:rPr>
                <w:rFonts w:ascii="Palatino Linotype" w:eastAsia="Palatino Linotype" w:hAnsi="Palatino Linotype" w:cs="Palatino Linotype"/>
              </w:rPr>
              <w:t>0</w:t>
            </w:r>
          </w:p>
        </w:tc>
      </w:tr>
      <w:tr w:rsidR="009249A8" w14:paraId="4E5197E6" w14:textId="77777777">
        <w:trPr>
          <w:trHeight w:val="1151"/>
          <w:jc w:val="center"/>
        </w:trPr>
        <w:tc>
          <w:tcPr>
            <w:tcW w:w="10560" w:type="dxa"/>
            <w:gridSpan w:val="5"/>
            <w:vAlign w:val="center"/>
          </w:tcPr>
          <w:p w14:paraId="64C0AA49" w14:textId="74BB32BA" w:rsidR="009249A8" w:rsidRDefault="00151DB6">
            <w:pPr>
              <w:jc w:val="both"/>
              <w:rPr>
                <w:rFonts w:ascii="Palatino Linotype" w:eastAsia="Palatino Linotype" w:hAnsi="Palatino Linotype" w:cs="Palatino Linotype"/>
              </w:rPr>
            </w:pPr>
            <w:r>
              <w:rPr>
                <w:rFonts w:ascii="Palatino Linotype" w:eastAsia="Palatino Linotype" w:hAnsi="Palatino Linotype" w:cs="Palatino Linotype"/>
                <w:b/>
              </w:rPr>
              <w:t>Observaciones:</w:t>
            </w:r>
            <w:r>
              <w:rPr>
                <w:rFonts w:ascii="Palatino Linotype" w:eastAsia="Palatino Linotype" w:hAnsi="Palatino Linotype" w:cs="Palatino Linotype"/>
              </w:rPr>
              <w:t xml:space="preserve"> Derivado de la información remitida, se advierte que no cuenta con los elementos suficientes para considerarse una Práctica de Transparencia Proactiva, ya que es solo un archivo en formato Excel, con información que no es clara y no genera información adicional, por </w:t>
            </w:r>
            <w:r w:rsidR="00A01311">
              <w:rPr>
                <w:rFonts w:ascii="Palatino Linotype" w:eastAsia="Palatino Linotype" w:hAnsi="Palatino Linotype" w:cs="Palatino Linotype"/>
              </w:rPr>
              <w:t>ende,</w:t>
            </w:r>
            <w:r>
              <w:rPr>
                <w:rFonts w:ascii="Palatino Linotype" w:eastAsia="Palatino Linotype" w:hAnsi="Palatino Linotype" w:cs="Palatino Linotype"/>
              </w:rPr>
              <w:t xml:space="preserve"> no se permite evaluar los criterios, establecidos en la normatividad vigente.</w:t>
            </w:r>
          </w:p>
        </w:tc>
      </w:tr>
      <w:tr w:rsidR="009249A8" w14:paraId="637B6045" w14:textId="77777777">
        <w:trPr>
          <w:trHeight w:val="816"/>
          <w:jc w:val="center"/>
        </w:trPr>
        <w:tc>
          <w:tcPr>
            <w:tcW w:w="10560" w:type="dxa"/>
            <w:gridSpan w:val="5"/>
            <w:vAlign w:val="center"/>
          </w:tcPr>
          <w:p w14:paraId="2B3D232E" w14:textId="599FF2EB" w:rsidR="009249A8" w:rsidRDefault="00151DB6">
            <w:pP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Recomendación: </w:t>
            </w:r>
            <w:r>
              <w:rPr>
                <w:rFonts w:ascii="Palatino Linotype" w:eastAsia="Palatino Linotype" w:hAnsi="Palatino Linotype" w:cs="Palatino Linotype"/>
              </w:rPr>
              <w:t xml:space="preserve">Se sugiere al Sujeto Obligado adicionar contenido a este formato, considerando la demanda de información de un sector específico de la </w:t>
            </w:r>
            <w:r w:rsidR="00A01311">
              <w:rPr>
                <w:rFonts w:ascii="Palatino Linotype" w:eastAsia="Palatino Linotype" w:hAnsi="Palatino Linotype" w:cs="Palatino Linotype"/>
              </w:rPr>
              <w:t>población, integrar</w:t>
            </w:r>
            <w:r>
              <w:rPr>
                <w:rFonts w:ascii="Palatino Linotype" w:eastAsia="Palatino Linotype" w:hAnsi="Palatino Linotype" w:cs="Palatino Linotype"/>
              </w:rPr>
              <w:t xml:space="preserve"> los atributos de calidad, </w:t>
            </w:r>
            <w:r>
              <w:rPr>
                <w:rFonts w:ascii="Palatino Linotype" w:eastAsia="Palatino Linotype" w:hAnsi="Palatino Linotype" w:cs="Palatino Linotype"/>
                <w:color w:val="1F1F1F"/>
                <w:highlight w:val="white"/>
              </w:rPr>
              <w:t>contabilización de consultas o reutilización de la información en medios de difusión,</w:t>
            </w:r>
            <w:r>
              <w:rPr>
                <w:rFonts w:ascii="Palatino Linotype" w:eastAsia="Palatino Linotype" w:hAnsi="Palatino Linotype" w:cs="Palatino Linotype"/>
              </w:rPr>
              <w:t xml:space="preserve"> </w:t>
            </w:r>
            <w:r>
              <w:rPr>
                <w:rFonts w:ascii="Palatino Linotype" w:eastAsia="Palatino Linotype" w:hAnsi="Palatino Linotype" w:cs="Palatino Linotype"/>
                <w:color w:val="1F1F1F"/>
                <w:highlight w:val="white"/>
              </w:rPr>
              <w:t>participación ciudadana efectiva, utilizar medios de difusión alternos a una página de internet, así como los efectos positivos generados a partir de la información difundida.</w:t>
            </w:r>
          </w:p>
        </w:tc>
      </w:tr>
    </w:tbl>
    <w:p w14:paraId="0F2918A0" w14:textId="77777777" w:rsidR="009249A8" w:rsidRDefault="009249A8">
      <w:pPr>
        <w:jc w:val="both"/>
        <w:rPr>
          <w:rFonts w:ascii="Palatino Linotype" w:eastAsia="Palatino Linotype" w:hAnsi="Palatino Linotype" w:cs="Palatino Linotype"/>
          <w:sz w:val="22"/>
          <w:szCs w:val="22"/>
        </w:rPr>
      </w:pPr>
    </w:p>
    <w:p w14:paraId="36A278A2" w14:textId="6C57D498" w:rsidR="009249A8" w:rsidRDefault="00151DB6">
      <w:p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lo </w:t>
      </w:r>
      <w:r w:rsidR="00E607C1">
        <w:rPr>
          <w:rFonts w:ascii="Palatino Linotype" w:eastAsia="Palatino Linotype" w:hAnsi="Palatino Linotype" w:cs="Palatino Linotype"/>
          <w:sz w:val="22"/>
          <w:szCs w:val="22"/>
        </w:rPr>
        <w:t>anterior, se</w:t>
      </w:r>
      <w:r>
        <w:rPr>
          <w:rFonts w:ascii="Palatino Linotype" w:eastAsia="Palatino Linotype" w:hAnsi="Palatino Linotype" w:cs="Palatino Linotype"/>
          <w:sz w:val="22"/>
          <w:szCs w:val="22"/>
        </w:rPr>
        <w:t xml:space="preserve"> desprende que:</w:t>
      </w:r>
    </w:p>
    <w:p w14:paraId="11FAB5C6" w14:textId="77777777" w:rsidR="009249A8" w:rsidRDefault="00151DB6">
      <w:pPr>
        <w:numPr>
          <w:ilvl w:val="0"/>
          <w:numId w:val="2"/>
        </w:numPr>
        <w:pBdr>
          <w:top w:val="nil"/>
          <w:left w:val="nil"/>
          <w:bottom w:val="nil"/>
          <w:right w:val="nil"/>
          <w:between w:val="nil"/>
        </w:pBdr>
        <w:ind w:right="-425"/>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2</w:t>
      </w:r>
      <w:r>
        <w:rPr>
          <w:rFonts w:ascii="Palatino Linotype" w:eastAsia="Palatino Linotype" w:hAnsi="Palatino Linotype" w:cs="Palatino Linotype"/>
          <w:b/>
          <w:sz w:val="22"/>
          <w:szCs w:val="22"/>
        </w:rPr>
        <w:t>0</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sz w:val="22"/>
          <w:szCs w:val="22"/>
        </w:rPr>
        <w:t>S</w:t>
      </w:r>
      <w:r>
        <w:rPr>
          <w:rFonts w:ascii="Palatino Linotype" w:eastAsia="Palatino Linotype" w:hAnsi="Palatino Linotype" w:cs="Palatino Linotype"/>
          <w:color w:val="000000"/>
          <w:sz w:val="22"/>
          <w:szCs w:val="22"/>
        </w:rPr>
        <w:t xml:space="preserve">ujetos Obligados, remitieron información solicitando el reconocimiento </w:t>
      </w:r>
      <w:r>
        <w:rPr>
          <w:rFonts w:ascii="Palatino Linotype" w:eastAsia="Palatino Linotype" w:hAnsi="Palatino Linotype" w:cs="Palatino Linotype"/>
          <w:sz w:val="22"/>
          <w:szCs w:val="22"/>
        </w:rPr>
        <w:t>a sus Prácticas de Transparencia Proactiva</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sz w:val="22"/>
          <w:szCs w:val="22"/>
        </w:rPr>
        <w:t xml:space="preserve">con un total de </w:t>
      </w:r>
      <w:r>
        <w:rPr>
          <w:rFonts w:ascii="Palatino Linotype" w:eastAsia="Palatino Linotype" w:hAnsi="Palatino Linotype" w:cs="Palatino Linotype"/>
          <w:b/>
          <w:color w:val="000000"/>
          <w:sz w:val="22"/>
          <w:szCs w:val="22"/>
        </w:rPr>
        <w:t>3</w:t>
      </w:r>
      <w:r>
        <w:rPr>
          <w:rFonts w:ascii="Palatino Linotype" w:eastAsia="Palatino Linotype" w:hAnsi="Palatino Linotype" w:cs="Palatino Linotype"/>
          <w:b/>
          <w:sz w:val="22"/>
          <w:szCs w:val="22"/>
        </w:rPr>
        <w:t>3</w:t>
      </w:r>
      <w:r>
        <w:rPr>
          <w:rFonts w:ascii="Palatino Linotype" w:eastAsia="Palatino Linotype" w:hAnsi="Palatino Linotype" w:cs="Palatino Linotype"/>
          <w:b/>
          <w:color w:val="000000"/>
          <w:sz w:val="22"/>
          <w:szCs w:val="22"/>
        </w:rPr>
        <w:t xml:space="preserve"> </w:t>
      </w:r>
      <w:r>
        <w:rPr>
          <w:rFonts w:ascii="Palatino Linotype" w:eastAsia="Palatino Linotype" w:hAnsi="Palatino Linotype" w:cs="Palatino Linotype"/>
          <w:sz w:val="22"/>
          <w:szCs w:val="22"/>
        </w:rPr>
        <w:t>postulaciones</w:t>
      </w:r>
      <w:r>
        <w:rPr>
          <w:rFonts w:ascii="Palatino Linotype" w:eastAsia="Palatino Linotype" w:hAnsi="Palatino Linotype" w:cs="Palatino Linotype"/>
          <w:color w:val="000000"/>
          <w:sz w:val="22"/>
          <w:szCs w:val="22"/>
        </w:rPr>
        <w:t>.</w:t>
      </w:r>
    </w:p>
    <w:p w14:paraId="5A1C1504" w14:textId="77777777" w:rsidR="009249A8" w:rsidRDefault="00151DB6">
      <w:pPr>
        <w:numPr>
          <w:ilvl w:val="0"/>
          <w:numId w:val="2"/>
        </w:numPr>
        <w:pBdr>
          <w:top w:val="nil"/>
          <w:left w:val="nil"/>
          <w:bottom w:val="nil"/>
          <w:right w:val="nil"/>
          <w:between w:val="nil"/>
        </w:pBdr>
        <w:ind w:right="-425"/>
        <w:jc w:val="both"/>
        <w:rPr>
          <w:rFonts w:ascii="Palatino Linotype" w:eastAsia="Palatino Linotype" w:hAnsi="Palatino Linotype" w:cs="Palatino Linotype"/>
          <w:color w:val="000000"/>
          <w:sz w:val="22"/>
          <w:szCs w:val="22"/>
        </w:rPr>
      </w:pPr>
      <w:bookmarkStart w:id="2" w:name="_heading=h.ezlgn4roea5l" w:colFirst="0" w:colLast="0"/>
      <w:bookmarkEnd w:id="2"/>
      <w:r>
        <w:rPr>
          <w:rFonts w:ascii="Palatino Linotype" w:eastAsia="Palatino Linotype" w:hAnsi="Palatino Linotype" w:cs="Palatino Linotype"/>
          <w:b/>
          <w:sz w:val="22"/>
          <w:szCs w:val="22"/>
        </w:rPr>
        <w:lastRenderedPageBreak/>
        <w:t>20</w:t>
      </w:r>
      <w:r>
        <w:rPr>
          <w:rFonts w:ascii="Palatino Linotype" w:eastAsia="Palatino Linotype" w:hAnsi="Palatino Linotype" w:cs="Palatino Linotype"/>
          <w:sz w:val="22"/>
          <w:szCs w:val="22"/>
        </w:rPr>
        <w:t xml:space="preserve"> Propuestas fueron descartadas por apartarse de las hipótesis previstas en la normatividad aplicable.</w:t>
      </w:r>
    </w:p>
    <w:p w14:paraId="025F1B1D" w14:textId="77777777" w:rsidR="009249A8" w:rsidRDefault="00151DB6">
      <w:pPr>
        <w:numPr>
          <w:ilvl w:val="0"/>
          <w:numId w:val="2"/>
        </w:numPr>
        <w:pBdr>
          <w:top w:val="nil"/>
          <w:left w:val="nil"/>
          <w:bottom w:val="nil"/>
          <w:right w:val="nil"/>
          <w:between w:val="nil"/>
        </w:pBdr>
        <w:ind w:right="-425"/>
        <w:jc w:val="both"/>
        <w:rPr>
          <w:rFonts w:ascii="Palatino Linotype" w:eastAsia="Palatino Linotype" w:hAnsi="Palatino Linotype" w:cs="Palatino Linotype"/>
          <w:color w:val="000000"/>
          <w:sz w:val="22"/>
          <w:szCs w:val="22"/>
        </w:rPr>
      </w:pPr>
      <w:bookmarkStart w:id="3" w:name="_heading=h.1fob9te" w:colFirst="0" w:colLast="0"/>
      <w:bookmarkEnd w:id="3"/>
      <w:r>
        <w:rPr>
          <w:rFonts w:ascii="Palatino Linotype" w:eastAsia="Palatino Linotype" w:hAnsi="Palatino Linotype" w:cs="Palatino Linotype"/>
          <w:b/>
          <w:sz w:val="22"/>
          <w:szCs w:val="22"/>
        </w:rPr>
        <w:t>13</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sz w:val="22"/>
          <w:szCs w:val="22"/>
        </w:rPr>
        <w:t>R</w:t>
      </w:r>
      <w:r>
        <w:rPr>
          <w:rFonts w:ascii="Palatino Linotype" w:eastAsia="Palatino Linotype" w:hAnsi="Palatino Linotype" w:cs="Palatino Linotype"/>
          <w:color w:val="000000"/>
          <w:sz w:val="22"/>
          <w:szCs w:val="22"/>
        </w:rPr>
        <w:t>egistros se consideraron procedentes por</w:t>
      </w:r>
      <w:r>
        <w:rPr>
          <w:rFonts w:ascii="Palatino Linotype" w:eastAsia="Palatino Linotype" w:hAnsi="Palatino Linotype" w:cs="Palatino Linotype"/>
          <w:sz w:val="22"/>
          <w:szCs w:val="22"/>
        </w:rPr>
        <w:t xml:space="preserve"> adecuarse a</w:t>
      </w:r>
      <w:r>
        <w:rPr>
          <w:rFonts w:ascii="Palatino Linotype" w:eastAsia="Palatino Linotype" w:hAnsi="Palatino Linotype" w:cs="Palatino Linotype"/>
          <w:color w:val="000000"/>
          <w:sz w:val="22"/>
          <w:szCs w:val="22"/>
        </w:rPr>
        <w:t xml:space="preserve"> los supuestos previstos en l</w:t>
      </w:r>
      <w:r>
        <w:rPr>
          <w:rFonts w:ascii="Palatino Linotype" w:eastAsia="Palatino Linotype" w:hAnsi="Palatino Linotype" w:cs="Palatino Linotype"/>
          <w:sz w:val="22"/>
          <w:szCs w:val="22"/>
        </w:rPr>
        <w:t>a normatividad aplicable.100 puntos.</w:t>
      </w:r>
    </w:p>
    <w:p w14:paraId="159FE727" w14:textId="57A1C820" w:rsidR="009249A8" w:rsidRDefault="00151DB6">
      <w:pPr>
        <w:numPr>
          <w:ilvl w:val="1"/>
          <w:numId w:val="2"/>
        </w:numPr>
        <w:pBdr>
          <w:top w:val="nil"/>
          <w:left w:val="nil"/>
          <w:bottom w:val="nil"/>
          <w:right w:val="nil"/>
          <w:between w:val="nil"/>
        </w:pBd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5 </w:t>
      </w:r>
      <w:r w:rsidR="00E607C1">
        <w:rPr>
          <w:rFonts w:ascii="Palatino Linotype" w:eastAsia="Palatino Linotype" w:hAnsi="Palatino Linotype" w:cs="Palatino Linotype"/>
          <w:sz w:val="22"/>
          <w:szCs w:val="22"/>
        </w:rPr>
        <w:t>Sujetos Obligados</w:t>
      </w:r>
      <w:r>
        <w:rPr>
          <w:rFonts w:ascii="Palatino Linotype" w:eastAsia="Palatino Linotype" w:hAnsi="Palatino Linotype" w:cs="Palatino Linotype"/>
          <w:sz w:val="22"/>
          <w:szCs w:val="22"/>
        </w:rPr>
        <w:t>, participaron nuevamente en el proceso de reconocimiento con una práctica que ya ha sido reconocida por este Instituto.</w:t>
      </w:r>
    </w:p>
    <w:p w14:paraId="32737ED0" w14:textId="77777777" w:rsidR="009249A8" w:rsidRDefault="00151DB6">
      <w:pPr>
        <w:numPr>
          <w:ilvl w:val="1"/>
          <w:numId w:val="2"/>
        </w:num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8</w:t>
      </w:r>
      <w:r>
        <w:rPr>
          <w:rFonts w:ascii="Palatino Linotype" w:eastAsia="Palatino Linotype" w:hAnsi="Palatino Linotype" w:cs="Palatino Linotype"/>
          <w:sz w:val="22"/>
          <w:szCs w:val="22"/>
        </w:rPr>
        <w:t xml:space="preserve"> Sujetos Obligados, tienen la posibilidad de acceder por primera vez al Reconocimiento de Prácticas de Proactiva, por adecuarse a los supuestos normativos aplicables y cumplir con el 100% de los Criterios de Evaluación. </w:t>
      </w:r>
    </w:p>
    <w:p w14:paraId="13D4D286" w14:textId="77777777" w:rsidR="009249A8" w:rsidRDefault="00151DB6">
      <w:pPr>
        <w:numPr>
          <w:ilvl w:val="0"/>
          <w:numId w:val="2"/>
        </w:num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2 Sujetos Obligados, tienen la posibilidad de acceder a una Mención Especial de Prácticas de Transparencia Proactiva, por cumplir con más del 90% de los Criterios de Evaluación. </w:t>
      </w:r>
    </w:p>
    <w:p w14:paraId="669D13CD" w14:textId="77777777" w:rsidR="009249A8" w:rsidRDefault="009249A8">
      <w:pPr>
        <w:ind w:left="720" w:right="-425"/>
        <w:jc w:val="both"/>
        <w:rPr>
          <w:rFonts w:ascii="Palatino Linotype" w:eastAsia="Palatino Linotype" w:hAnsi="Palatino Linotype" w:cs="Palatino Linotype"/>
          <w:sz w:val="22"/>
          <w:szCs w:val="22"/>
        </w:rPr>
      </w:pPr>
    </w:p>
    <w:p w14:paraId="330D975C" w14:textId="77777777" w:rsidR="009249A8" w:rsidRDefault="00151DB6">
      <w:p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lo anteriormente expuesto, este el Jurado Calificador, validó el desarrollo de actividades o procesos de mejora continua en una o más de las fases sugeridas para el desarrollo de iniciativas de transparencia proactiva, en virtud de que mediante la Dirección General de Transparencia, Accesos a la Información Pública y Gobierno Abierto, se articularon los esfuerzos necesarios para presentar el nivel de avance que tienen las iniciativas postuladas por los sujetos obligados, mediante la evaluación aplicada, en ese sentido, se:</w:t>
      </w:r>
    </w:p>
    <w:p w14:paraId="2B746FE0" w14:textId="77777777" w:rsidR="009249A8" w:rsidRDefault="009249A8">
      <w:pPr>
        <w:ind w:right="-425"/>
        <w:jc w:val="center"/>
        <w:rPr>
          <w:rFonts w:ascii="Palatino Linotype" w:eastAsia="Palatino Linotype" w:hAnsi="Palatino Linotype" w:cs="Palatino Linotype"/>
          <w:b/>
          <w:sz w:val="22"/>
          <w:szCs w:val="22"/>
        </w:rPr>
      </w:pPr>
    </w:p>
    <w:p w14:paraId="2CF4BAD8" w14:textId="77777777" w:rsidR="009249A8" w:rsidRDefault="00151DB6">
      <w:pPr>
        <w:ind w:right="-425"/>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RESUELVE:</w:t>
      </w:r>
    </w:p>
    <w:p w14:paraId="43B0BB79" w14:textId="77777777" w:rsidR="009249A8" w:rsidRDefault="009249A8">
      <w:pPr>
        <w:ind w:right="-425"/>
        <w:jc w:val="center"/>
        <w:rPr>
          <w:rFonts w:ascii="Palatino Linotype" w:eastAsia="Palatino Linotype" w:hAnsi="Palatino Linotype" w:cs="Palatino Linotype"/>
          <w:b/>
          <w:sz w:val="22"/>
          <w:szCs w:val="22"/>
        </w:rPr>
      </w:pPr>
    </w:p>
    <w:p w14:paraId="6E14E3FA" w14:textId="77777777" w:rsidR="009249A8" w:rsidRDefault="00151DB6">
      <w:p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PRIMERO.</w:t>
      </w:r>
      <w:r>
        <w:rPr>
          <w:rFonts w:ascii="Palatino Linotype" w:eastAsia="Palatino Linotype" w:hAnsi="Palatino Linotype" w:cs="Palatino Linotype"/>
          <w:sz w:val="22"/>
          <w:szCs w:val="22"/>
        </w:rPr>
        <w:t xml:space="preserve"> En virtud de lo anterior, se otorga el “</w:t>
      </w:r>
      <w:r>
        <w:rPr>
          <w:rFonts w:ascii="Palatino Linotype" w:eastAsia="Palatino Linotype" w:hAnsi="Palatino Linotype" w:cs="Palatino Linotype"/>
          <w:b/>
          <w:i/>
          <w:sz w:val="22"/>
          <w:szCs w:val="22"/>
        </w:rPr>
        <w:t>Reconocimiento a las Prácticas de Transparencia Proactiva 2023”</w:t>
      </w:r>
      <w:r>
        <w:rPr>
          <w:rFonts w:ascii="Palatino Linotype" w:eastAsia="Palatino Linotype" w:hAnsi="Palatino Linotype" w:cs="Palatino Linotype"/>
          <w:sz w:val="22"/>
          <w:szCs w:val="22"/>
        </w:rPr>
        <w:t>, a los Sujetos Obligados que se enuncian a continuación:</w:t>
      </w:r>
    </w:p>
    <w:p w14:paraId="327AD18D" w14:textId="77777777" w:rsidR="009249A8" w:rsidRDefault="009249A8">
      <w:pPr>
        <w:ind w:right="-425"/>
        <w:jc w:val="both"/>
        <w:rPr>
          <w:rFonts w:ascii="Palatino Linotype" w:eastAsia="Palatino Linotype" w:hAnsi="Palatino Linotype" w:cs="Palatino Linotype"/>
          <w:sz w:val="22"/>
          <w:szCs w:val="22"/>
        </w:rPr>
      </w:pPr>
    </w:p>
    <w:p w14:paraId="2CC5DF12" w14:textId="77777777" w:rsidR="009249A8" w:rsidRDefault="00151DB6">
      <w:pPr>
        <w:widowControl w:val="0"/>
        <w:numPr>
          <w:ilvl w:val="0"/>
          <w:numId w:val="3"/>
        </w:num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Comisión de Derechos Humanos del Estado de México, por su práctica: “</w:t>
      </w:r>
      <w:hyperlink r:id="rId8">
        <w:r>
          <w:rPr>
            <w:rFonts w:ascii="Palatino Linotype" w:eastAsia="Palatino Linotype" w:hAnsi="Palatino Linotype" w:cs="Palatino Linotype"/>
            <w:i/>
            <w:sz w:val="22"/>
            <w:szCs w:val="22"/>
          </w:rPr>
          <w:t>Mapa interactivo en tiempo real de quejas y capacitaciones</w:t>
        </w:r>
      </w:hyperlink>
      <w:r>
        <w:rPr>
          <w:rFonts w:ascii="Palatino Linotype" w:eastAsia="Palatino Linotype" w:hAnsi="Palatino Linotype" w:cs="Palatino Linotype"/>
          <w:sz w:val="22"/>
          <w:szCs w:val="22"/>
        </w:rPr>
        <w:t>“.</w:t>
      </w:r>
    </w:p>
    <w:p w14:paraId="3E0B8F01" w14:textId="77777777" w:rsidR="009249A8" w:rsidRDefault="00AF4C1B">
      <w:pPr>
        <w:widowControl w:val="0"/>
        <w:numPr>
          <w:ilvl w:val="0"/>
          <w:numId w:val="3"/>
        </w:numPr>
        <w:jc w:val="both"/>
        <w:rPr>
          <w:rFonts w:ascii="Palatino Linotype" w:eastAsia="Palatino Linotype" w:hAnsi="Palatino Linotype" w:cs="Palatino Linotype"/>
          <w:sz w:val="22"/>
          <w:szCs w:val="22"/>
        </w:rPr>
      </w:pPr>
      <w:hyperlink r:id="rId9" w:anchor="tab-3703">
        <w:r w:rsidR="00151DB6">
          <w:rPr>
            <w:rFonts w:ascii="Palatino Linotype" w:eastAsia="Palatino Linotype" w:hAnsi="Palatino Linotype" w:cs="Palatino Linotype"/>
            <w:sz w:val="22"/>
            <w:szCs w:val="22"/>
          </w:rPr>
          <w:t>Instituto Electoral del Estado de México</w:t>
        </w:r>
      </w:hyperlink>
      <w:r w:rsidR="00151DB6">
        <w:rPr>
          <w:rFonts w:ascii="Palatino Linotype" w:eastAsia="Palatino Linotype" w:hAnsi="Palatino Linotype" w:cs="Palatino Linotype"/>
          <w:sz w:val="22"/>
          <w:szCs w:val="22"/>
        </w:rPr>
        <w:t xml:space="preserve">, por su propuesta: </w:t>
      </w:r>
      <w:hyperlink r:id="rId10" w:anchor="tab-3703">
        <w:r w:rsidR="00151DB6">
          <w:rPr>
            <w:rFonts w:ascii="Palatino Linotype" w:eastAsia="Palatino Linotype" w:hAnsi="Palatino Linotype" w:cs="Palatino Linotype"/>
            <w:i/>
            <w:sz w:val="22"/>
            <w:szCs w:val="22"/>
          </w:rPr>
          <w:t>Minisitio “Debate 2023</w:t>
        </w:r>
      </w:hyperlink>
      <w:r w:rsidR="00151DB6">
        <w:rPr>
          <w:rFonts w:ascii="Palatino Linotype" w:eastAsia="Palatino Linotype" w:hAnsi="Palatino Linotype" w:cs="Palatino Linotype"/>
          <w:i/>
          <w:sz w:val="22"/>
          <w:szCs w:val="22"/>
        </w:rPr>
        <w:t>”.</w:t>
      </w:r>
    </w:p>
    <w:p w14:paraId="5C79EE8E" w14:textId="77777777" w:rsidR="009249A8" w:rsidRDefault="00151DB6">
      <w:pPr>
        <w:widowControl w:val="0"/>
        <w:numPr>
          <w:ilvl w:val="0"/>
          <w:numId w:val="3"/>
        </w:num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Secretaría de Seguridad, por su práctica: “</w:t>
      </w:r>
      <w:r>
        <w:rPr>
          <w:rFonts w:ascii="Palatino Linotype" w:eastAsia="Palatino Linotype" w:hAnsi="Palatino Linotype" w:cs="Palatino Linotype"/>
          <w:i/>
          <w:sz w:val="22"/>
          <w:szCs w:val="22"/>
        </w:rPr>
        <w:t>Ciberseguridad</w:t>
      </w:r>
      <w:r>
        <w:rPr>
          <w:rFonts w:ascii="Palatino Linotype" w:eastAsia="Palatino Linotype" w:hAnsi="Palatino Linotype" w:cs="Palatino Linotype"/>
          <w:sz w:val="22"/>
          <w:szCs w:val="22"/>
        </w:rPr>
        <w:t>“.</w:t>
      </w:r>
      <w:r>
        <w:rPr>
          <w:rFonts w:ascii="Palatino Linotype" w:eastAsia="Palatino Linotype" w:hAnsi="Palatino Linotype" w:cs="Palatino Linotype"/>
          <w:i/>
          <w:sz w:val="22"/>
          <w:szCs w:val="22"/>
        </w:rPr>
        <w:tab/>
      </w:r>
    </w:p>
    <w:p w14:paraId="4CC1AB95" w14:textId="77777777" w:rsidR="009249A8" w:rsidRDefault="00151DB6">
      <w:pPr>
        <w:widowControl w:val="0"/>
        <w:numPr>
          <w:ilvl w:val="0"/>
          <w:numId w:val="3"/>
        </w:num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Metepec, por su práctica: “</w:t>
      </w:r>
      <w:r>
        <w:rPr>
          <w:rFonts w:ascii="Palatino Linotype" w:eastAsia="Palatino Linotype" w:hAnsi="Palatino Linotype" w:cs="Palatino Linotype"/>
          <w:i/>
          <w:sz w:val="22"/>
          <w:szCs w:val="22"/>
        </w:rPr>
        <w:t>Prevención de la Violencia Digital en Niños, Niñas y Adolescentes</w:t>
      </w:r>
      <w:r>
        <w:rPr>
          <w:rFonts w:ascii="Palatino Linotype" w:eastAsia="Palatino Linotype" w:hAnsi="Palatino Linotype" w:cs="Palatino Linotype"/>
          <w:sz w:val="22"/>
          <w:szCs w:val="22"/>
        </w:rPr>
        <w:t>“.</w:t>
      </w:r>
    </w:p>
    <w:p w14:paraId="3CE03F7B" w14:textId="77777777" w:rsidR="009249A8" w:rsidRDefault="00151DB6">
      <w:pPr>
        <w:widowControl w:val="0"/>
        <w:numPr>
          <w:ilvl w:val="0"/>
          <w:numId w:val="3"/>
        </w:num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La Paz, por su práctica: “</w:t>
      </w:r>
      <w:r>
        <w:rPr>
          <w:rFonts w:ascii="Palatino Linotype" w:eastAsia="Palatino Linotype" w:hAnsi="Palatino Linotype" w:cs="Palatino Linotype"/>
          <w:i/>
          <w:sz w:val="22"/>
          <w:szCs w:val="22"/>
        </w:rPr>
        <w:t>No más Violencia de Género</w:t>
      </w:r>
      <w:r>
        <w:rPr>
          <w:rFonts w:ascii="Palatino Linotype" w:eastAsia="Palatino Linotype" w:hAnsi="Palatino Linotype" w:cs="Palatino Linotype"/>
          <w:sz w:val="22"/>
          <w:szCs w:val="22"/>
        </w:rPr>
        <w:t>“.</w:t>
      </w:r>
    </w:p>
    <w:p w14:paraId="01F02F0C" w14:textId="77777777" w:rsidR="009249A8" w:rsidRDefault="00151DB6">
      <w:pPr>
        <w:widowControl w:val="0"/>
        <w:numPr>
          <w:ilvl w:val="0"/>
          <w:numId w:val="3"/>
        </w:num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San Antonio la Isla, por su práctica: “</w:t>
      </w:r>
      <w:r>
        <w:rPr>
          <w:rFonts w:ascii="Palatino Linotype" w:eastAsia="Palatino Linotype" w:hAnsi="Palatino Linotype" w:cs="Palatino Linotype"/>
          <w:i/>
          <w:sz w:val="22"/>
          <w:szCs w:val="22"/>
        </w:rPr>
        <w:t>Protocolo Pre Alba</w:t>
      </w:r>
      <w:r>
        <w:rPr>
          <w:rFonts w:ascii="Palatino Linotype" w:eastAsia="Palatino Linotype" w:hAnsi="Palatino Linotype" w:cs="Palatino Linotype"/>
          <w:sz w:val="22"/>
          <w:szCs w:val="22"/>
        </w:rPr>
        <w:t>“.</w:t>
      </w:r>
    </w:p>
    <w:p w14:paraId="76499F45" w14:textId="77777777" w:rsidR="009249A8" w:rsidRDefault="00151DB6">
      <w:pPr>
        <w:widowControl w:val="0"/>
        <w:numPr>
          <w:ilvl w:val="0"/>
          <w:numId w:val="3"/>
        </w:num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Calimaya, por su práctica: “</w:t>
      </w:r>
      <w:r>
        <w:rPr>
          <w:rFonts w:ascii="Palatino Linotype" w:eastAsia="Palatino Linotype" w:hAnsi="Palatino Linotype" w:cs="Palatino Linotype"/>
          <w:i/>
          <w:sz w:val="22"/>
          <w:szCs w:val="22"/>
        </w:rPr>
        <w:t xml:space="preserve">Acciones por la Paz </w:t>
      </w:r>
      <w:r>
        <w:rPr>
          <w:rFonts w:ascii="Palatino Linotype" w:eastAsia="Palatino Linotype" w:hAnsi="Palatino Linotype" w:cs="Palatino Linotype"/>
          <w:sz w:val="22"/>
          <w:szCs w:val="22"/>
        </w:rPr>
        <w:t>“</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rPr>
        <w:tab/>
      </w:r>
    </w:p>
    <w:p w14:paraId="017017F4" w14:textId="77777777" w:rsidR="009249A8" w:rsidRDefault="00151DB6">
      <w:pPr>
        <w:widowControl w:val="0"/>
        <w:numPr>
          <w:ilvl w:val="0"/>
          <w:numId w:val="3"/>
        </w:num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Chimalhuacán, por su práctica: “</w:t>
      </w:r>
      <w:r>
        <w:rPr>
          <w:rFonts w:ascii="Palatino Linotype" w:eastAsia="Palatino Linotype" w:hAnsi="Palatino Linotype" w:cs="Palatino Linotype"/>
          <w:i/>
          <w:sz w:val="22"/>
          <w:szCs w:val="22"/>
        </w:rPr>
        <w:t>Transformando la Educación con Igualdad</w:t>
      </w:r>
      <w:r>
        <w:rPr>
          <w:rFonts w:ascii="Palatino Linotype" w:eastAsia="Palatino Linotype" w:hAnsi="Palatino Linotype" w:cs="Palatino Linotype"/>
          <w:sz w:val="22"/>
          <w:szCs w:val="22"/>
        </w:rPr>
        <w:t>“.</w:t>
      </w:r>
    </w:p>
    <w:p w14:paraId="445395D3" w14:textId="77777777" w:rsidR="009249A8" w:rsidRDefault="009249A8">
      <w:pPr>
        <w:ind w:right="-425"/>
        <w:jc w:val="both"/>
        <w:rPr>
          <w:rFonts w:ascii="Palatino Linotype" w:eastAsia="Palatino Linotype" w:hAnsi="Palatino Linotype" w:cs="Palatino Linotype"/>
          <w:sz w:val="22"/>
          <w:szCs w:val="22"/>
        </w:rPr>
      </w:pPr>
    </w:p>
    <w:p w14:paraId="55A7A39B" w14:textId="77777777" w:rsidR="009249A8" w:rsidRDefault="00151DB6">
      <w:p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SEGUNDO.</w:t>
      </w:r>
      <w:r>
        <w:rPr>
          <w:rFonts w:ascii="Palatino Linotype" w:eastAsia="Palatino Linotype" w:hAnsi="Palatino Linotype" w:cs="Palatino Linotype"/>
          <w:sz w:val="22"/>
          <w:szCs w:val="22"/>
        </w:rPr>
        <w:t xml:space="preserve"> Se otorga </w:t>
      </w:r>
      <w:r>
        <w:rPr>
          <w:rFonts w:ascii="Palatino Linotype" w:eastAsia="Palatino Linotype" w:hAnsi="Palatino Linotype" w:cs="Palatino Linotype"/>
          <w:b/>
          <w:i/>
          <w:sz w:val="22"/>
          <w:szCs w:val="22"/>
        </w:rPr>
        <w:t>“Mención Especial”</w:t>
      </w:r>
      <w:r>
        <w:rPr>
          <w:rFonts w:ascii="Palatino Linotype" w:eastAsia="Palatino Linotype" w:hAnsi="Palatino Linotype" w:cs="Palatino Linotype"/>
          <w:sz w:val="22"/>
          <w:szCs w:val="22"/>
        </w:rPr>
        <w:t>, a los Sujetos Obligados que se enuncian a continuación:</w:t>
      </w:r>
    </w:p>
    <w:p w14:paraId="1B3C6274" w14:textId="77777777" w:rsidR="009249A8" w:rsidRDefault="009249A8">
      <w:pPr>
        <w:ind w:right="-425"/>
        <w:jc w:val="both"/>
        <w:rPr>
          <w:rFonts w:ascii="Palatino Linotype" w:eastAsia="Palatino Linotype" w:hAnsi="Palatino Linotype" w:cs="Palatino Linotype"/>
          <w:sz w:val="22"/>
          <w:szCs w:val="22"/>
        </w:rPr>
      </w:pPr>
    </w:p>
    <w:p w14:paraId="7699BA41" w14:textId="77777777" w:rsidR="009249A8" w:rsidRDefault="00151DB6">
      <w:pPr>
        <w:numPr>
          <w:ilvl w:val="0"/>
          <w:numId w:val="6"/>
        </w:numPr>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 xml:space="preserve">Tribunal de Justicia Administrativa del Estado de México, por su propuesta: </w:t>
      </w:r>
      <w:r>
        <w:rPr>
          <w:rFonts w:ascii="Palatino Linotype" w:eastAsia="Palatino Linotype" w:hAnsi="Palatino Linotype" w:cs="Palatino Linotype"/>
          <w:i/>
          <w:sz w:val="22"/>
          <w:szCs w:val="22"/>
        </w:rPr>
        <w:t>Innovación en Servicios.</w:t>
      </w:r>
    </w:p>
    <w:p w14:paraId="028B3FB6" w14:textId="77777777" w:rsidR="009249A8" w:rsidRDefault="00151DB6">
      <w:pPr>
        <w:numPr>
          <w:ilvl w:val="0"/>
          <w:numId w:val="6"/>
        </w:numPr>
        <w:jc w:val="both"/>
        <w:rPr>
          <w:rFonts w:ascii="Palatino Linotype" w:eastAsia="Palatino Linotype" w:hAnsi="Palatino Linotype" w:cs="Palatino Linotype"/>
          <w:i/>
          <w:sz w:val="22"/>
          <w:szCs w:val="22"/>
        </w:rPr>
      </w:pPr>
      <w:bookmarkStart w:id="4" w:name="_heading=h.gjdgxs" w:colFirst="0" w:colLast="0"/>
      <w:bookmarkEnd w:id="4"/>
      <w:r>
        <w:rPr>
          <w:rFonts w:ascii="Palatino Linotype" w:eastAsia="Palatino Linotype" w:hAnsi="Palatino Linotype" w:cs="Palatino Linotype"/>
          <w:sz w:val="22"/>
          <w:szCs w:val="22"/>
        </w:rPr>
        <w:t xml:space="preserve">Tribunal Superior de Justicia del Estado de México, por su propuesta: </w:t>
      </w:r>
      <w:hyperlink r:id="rId11">
        <w:r>
          <w:rPr>
            <w:rFonts w:ascii="Palatino Linotype" w:eastAsia="Palatino Linotype" w:hAnsi="Palatino Linotype" w:cs="Palatino Linotype"/>
            <w:i/>
            <w:sz w:val="22"/>
            <w:szCs w:val="22"/>
          </w:rPr>
          <w:t xml:space="preserve">Micrositio de la revista: “Yo por la justicia” </w:t>
        </w:r>
      </w:hyperlink>
      <w:r>
        <w:rPr>
          <w:rFonts w:ascii="Palatino Linotype" w:eastAsia="Palatino Linotype" w:hAnsi="Palatino Linotype" w:cs="Palatino Linotype"/>
          <w:i/>
          <w:sz w:val="22"/>
          <w:szCs w:val="22"/>
        </w:rPr>
        <w:t>.</w:t>
      </w:r>
    </w:p>
    <w:p w14:paraId="3317D267" w14:textId="77777777" w:rsidR="009249A8" w:rsidRDefault="009249A8">
      <w:pPr>
        <w:jc w:val="both"/>
        <w:rPr>
          <w:rFonts w:ascii="Palatino Linotype" w:eastAsia="Palatino Linotype" w:hAnsi="Palatino Linotype" w:cs="Palatino Linotype"/>
          <w:i/>
          <w:color w:val="1155CC"/>
          <w:sz w:val="22"/>
          <w:szCs w:val="22"/>
        </w:rPr>
      </w:pPr>
    </w:p>
    <w:p w14:paraId="33EF967B" w14:textId="77777777" w:rsidR="009249A8" w:rsidRDefault="00151DB6">
      <w:p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w:t>
      </w:r>
      <w:r>
        <w:rPr>
          <w:rFonts w:ascii="Palatino Linotype" w:eastAsia="Palatino Linotype" w:hAnsi="Palatino Linotype" w:cs="Palatino Linotype"/>
          <w:sz w:val="22"/>
          <w:szCs w:val="22"/>
        </w:rPr>
        <w:t xml:space="preserve"> Con fundamento en el artículo 19 y 24 de los Lineamientos del SNT,  en caso de que un sujeto obligado quiera que sus iniciativas o avances mantengan su reconocimiento en ejercicios subsecuentes, deberá participar nuevamente del proceso sin que ello tenga efectos vinculantes, no obstante, ello no se encuentra previsto en la normatividad aplicable del Estado de México, y dichos Lineamiento no refieren la figura a la que podrá apegarse este tipo de reconocimiento; y en virtud de que, tanto como la norma y la Convocatoria respectiva que el Jurado Calificador podrá resolver las situaciones no previstas.</w:t>
      </w:r>
    </w:p>
    <w:p w14:paraId="096CCE18" w14:textId="77777777" w:rsidR="009249A8" w:rsidRDefault="009249A8">
      <w:pPr>
        <w:ind w:right="-425"/>
        <w:jc w:val="both"/>
        <w:rPr>
          <w:rFonts w:ascii="Palatino Linotype" w:eastAsia="Palatino Linotype" w:hAnsi="Palatino Linotype" w:cs="Palatino Linotype"/>
          <w:sz w:val="22"/>
          <w:szCs w:val="22"/>
        </w:rPr>
      </w:pPr>
    </w:p>
    <w:p w14:paraId="2E2B274B" w14:textId="77777777" w:rsidR="009249A8" w:rsidRDefault="00151DB6">
      <w:p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Se otorga </w:t>
      </w:r>
      <w:r>
        <w:rPr>
          <w:rFonts w:ascii="Palatino Linotype" w:eastAsia="Palatino Linotype" w:hAnsi="Palatino Linotype" w:cs="Palatino Linotype"/>
          <w:b/>
          <w:i/>
          <w:sz w:val="22"/>
          <w:szCs w:val="22"/>
        </w:rPr>
        <w:t>“Constancia a la continuidad de Prácticas de Transparencia Proactiva”</w:t>
      </w:r>
      <w:r>
        <w:rPr>
          <w:rFonts w:ascii="Palatino Linotype" w:eastAsia="Palatino Linotype" w:hAnsi="Palatino Linotype" w:cs="Palatino Linotype"/>
          <w:sz w:val="22"/>
          <w:szCs w:val="22"/>
        </w:rPr>
        <w:t>, a los Sujetos Obligados que se enuncian a continuación:</w:t>
      </w:r>
    </w:p>
    <w:p w14:paraId="488F210B" w14:textId="77777777" w:rsidR="009249A8" w:rsidRDefault="009249A8">
      <w:pPr>
        <w:ind w:right="-425"/>
        <w:jc w:val="both"/>
        <w:rPr>
          <w:rFonts w:ascii="Palatino Linotype" w:eastAsia="Palatino Linotype" w:hAnsi="Palatino Linotype" w:cs="Palatino Linotype"/>
          <w:sz w:val="22"/>
          <w:szCs w:val="22"/>
        </w:rPr>
      </w:pPr>
    </w:p>
    <w:p w14:paraId="35F370B3" w14:textId="77777777" w:rsidR="009249A8" w:rsidRDefault="00151DB6">
      <w:pPr>
        <w:ind w:left="566" w:right="-425" w:hanging="300"/>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1.</w:t>
      </w:r>
      <w:r>
        <w:rPr>
          <w:rFonts w:ascii="Palatino Linotype" w:eastAsia="Palatino Linotype" w:hAnsi="Palatino Linotype" w:cs="Palatino Linotype"/>
          <w:i/>
          <w:sz w:val="22"/>
          <w:szCs w:val="22"/>
        </w:rPr>
        <w:tab/>
      </w:r>
      <w:r>
        <w:rPr>
          <w:rFonts w:ascii="Palatino Linotype" w:eastAsia="Palatino Linotype" w:hAnsi="Palatino Linotype" w:cs="Palatino Linotype"/>
          <w:sz w:val="22"/>
          <w:szCs w:val="22"/>
        </w:rPr>
        <w:t xml:space="preserve">Sistema Estatal Anticorrupción del Estado de México, por su práctica: </w:t>
      </w:r>
      <w:r>
        <w:rPr>
          <w:rFonts w:ascii="Palatino Linotype" w:eastAsia="Palatino Linotype" w:hAnsi="Palatino Linotype" w:cs="Palatino Linotype"/>
          <w:i/>
          <w:sz w:val="22"/>
          <w:szCs w:val="22"/>
        </w:rPr>
        <w:t>“Sistemas Municipales Anticorrupción”.</w:t>
      </w:r>
    </w:p>
    <w:p w14:paraId="5737445D" w14:textId="77777777" w:rsidR="009249A8" w:rsidRDefault="00151DB6">
      <w:pPr>
        <w:ind w:left="566" w:right="-425" w:hanging="300"/>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2.</w:t>
      </w:r>
      <w:r>
        <w:rPr>
          <w:rFonts w:ascii="Palatino Linotype" w:eastAsia="Palatino Linotype" w:hAnsi="Palatino Linotype" w:cs="Palatino Linotype"/>
          <w:sz w:val="22"/>
          <w:szCs w:val="22"/>
        </w:rPr>
        <w:tab/>
        <w:t>Tribunal de Justicia Administrativa del Estado de México, por su práctica:</w:t>
      </w:r>
      <w:r>
        <w:rPr>
          <w:rFonts w:ascii="Palatino Linotype" w:eastAsia="Palatino Linotype" w:hAnsi="Palatino Linotype" w:cs="Palatino Linotype"/>
          <w:i/>
          <w:sz w:val="22"/>
          <w:szCs w:val="22"/>
        </w:rPr>
        <w:t xml:space="preserve"> “Servicios Digitales para la Justicia Administrativa”.</w:t>
      </w:r>
    </w:p>
    <w:p w14:paraId="7E468C9B" w14:textId="77777777" w:rsidR="009249A8" w:rsidRDefault="00151DB6">
      <w:pPr>
        <w:ind w:left="566" w:right="-425" w:hanging="300"/>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3.</w:t>
      </w:r>
      <w:r>
        <w:rPr>
          <w:rFonts w:ascii="Palatino Linotype" w:eastAsia="Palatino Linotype" w:hAnsi="Palatino Linotype" w:cs="Palatino Linotype"/>
          <w:sz w:val="22"/>
          <w:szCs w:val="22"/>
        </w:rPr>
        <w:tab/>
        <w:t>Secretaría de las Mujeres, por su práctica:</w:t>
      </w:r>
      <w:r>
        <w:rPr>
          <w:rFonts w:ascii="Palatino Linotype" w:eastAsia="Palatino Linotype" w:hAnsi="Palatino Linotype" w:cs="Palatino Linotype"/>
          <w:i/>
          <w:sz w:val="22"/>
          <w:szCs w:val="22"/>
        </w:rPr>
        <w:t xml:space="preserve"> “Atlas de Género del Estado De México”.</w:t>
      </w:r>
    </w:p>
    <w:p w14:paraId="738D1AEE" w14:textId="77777777" w:rsidR="009249A8" w:rsidRDefault="00151DB6">
      <w:pPr>
        <w:ind w:left="566" w:right="-425" w:hanging="300"/>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4.</w:t>
      </w:r>
      <w:r>
        <w:rPr>
          <w:rFonts w:ascii="Palatino Linotype" w:eastAsia="Palatino Linotype" w:hAnsi="Palatino Linotype" w:cs="Palatino Linotype"/>
          <w:sz w:val="22"/>
          <w:szCs w:val="22"/>
        </w:rPr>
        <w:tab/>
        <w:t xml:space="preserve">Secretaría General de Gobierno, por su práctica: </w:t>
      </w:r>
      <w:r>
        <w:rPr>
          <w:rFonts w:ascii="Palatino Linotype" w:eastAsia="Palatino Linotype" w:hAnsi="Palatino Linotype" w:cs="Palatino Linotype"/>
          <w:i/>
          <w:sz w:val="22"/>
          <w:szCs w:val="22"/>
        </w:rPr>
        <w:t>“Acción Cívica, Órganos Colegiados, Coordinación General De Protección Civil y Gestión Integral de Riesgos”.</w:t>
      </w:r>
    </w:p>
    <w:p w14:paraId="074F09C9" w14:textId="77777777" w:rsidR="009249A8" w:rsidRDefault="00151DB6">
      <w:pPr>
        <w:ind w:left="566" w:right="-425" w:hanging="300"/>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5.  Procuraduría de Protección al Ambiente, por su práctica:</w:t>
      </w:r>
      <w:r>
        <w:rPr>
          <w:rFonts w:ascii="Palatino Linotype" w:eastAsia="Palatino Linotype" w:hAnsi="Palatino Linotype" w:cs="Palatino Linotype"/>
          <w:i/>
          <w:sz w:val="22"/>
          <w:szCs w:val="22"/>
        </w:rPr>
        <w:t xml:space="preserve"> “Revista Bienestar y Cuidado Animal”.</w:t>
      </w:r>
    </w:p>
    <w:p w14:paraId="7E371817" w14:textId="77777777" w:rsidR="009249A8" w:rsidRDefault="009249A8">
      <w:pPr>
        <w:ind w:right="-425"/>
        <w:jc w:val="both"/>
        <w:rPr>
          <w:rFonts w:ascii="Palatino Linotype" w:eastAsia="Palatino Linotype" w:hAnsi="Palatino Linotype" w:cs="Palatino Linotype"/>
          <w:i/>
          <w:sz w:val="22"/>
          <w:szCs w:val="22"/>
        </w:rPr>
      </w:pPr>
    </w:p>
    <w:p w14:paraId="22A433C7" w14:textId="77777777" w:rsidR="009249A8" w:rsidRDefault="00151DB6">
      <w:p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Se aprueba por unanimidad del Jurado Calificador el presente Dictamen, a los veintitrés días del mes agosto de </w:t>
      </w:r>
      <w:r>
        <w:rPr>
          <w:rFonts w:ascii="Palatino Linotype" w:eastAsia="Palatino Linotype" w:hAnsi="Palatino Linotype" w:cs="Palatino Linotype"/>
          <w:sz w:val="22"/>
          <w:szCs w:val="22"/>
          <w:highlight w:val="white"/>
        </w:rPr>
        <w:t xml:space="preserve">dos mil veintitrés. </w:t>
      </w:r>
    </w:p>
    <w:p w14:paraId="106311DE" w14:textId="77777777" w:rsidR="009249A8" w:rsidRDefault="009249A8">
      <w:pPr>
        <w:ind w:right="-425"/>
        <w:jc w:val="both"/>
        <w:rPr>
          <w:rFonts w:ascii="Palatino Linotype" w:eastAsia="Palatino Linotype" w:hAnsi="Palatino Linotype" w:cs="Palatino Linotype"/>
          <w:i/>
          <w:sz w:val="22"/>
          <w:szCs w:val="22"/>
        </w:rPr>
      </w:pPr>
    </w:p>
    <w:p w14:paraId="43B12A72" w14:textId="77777777" w:rsidR="009249A8" w:rsidRDefault="009249A8">
      <w:pPr>
        <w:ind w:right="-425"/>
        <w:jc w:val="both"/>
        <w:rPr>
          <w:rFonts w:ascii="Palatino Linotype" w:eastAsia="Palatino Linotype" w:hAnsi="Palatino Linotype" w:cs="Palatino Linotype"/>
          <w:i/>
          <w:sz w:val="22"/>
          <w:szCs w:val="22"/>
        </w:rPr>
      </w:pPr>
    </w:p>
    <w:p w14:paraId="7EB6251C" w14:textId="77777777" w:rsidR="009249A8" w:rsidRDefault="009249A8">
      <w:pPr>
        <w:ind w:right="-425"/>
        <w:jc w:val="both"/>
        <w:rPr>
          <w:rFonts w:ascii="Palatino Linotype" w:eastAsia="Palatino Linotype" w:hAnsi="Palatino Linotype" w:cs="Palatino Linotype"/>
          <w:i/>
          <w:sz w:val="22"/>
          <w:szCs w:val="22"/>
        </w:rPr>
      </w:pPr>
    </w:p>
    <w:p w14:paraId="2CBAB13D" w14:textId="77777777" w:rsidR="009249A8" w:rsidRDefault="009249A8">
      <w:pPr>
        <w:ind w:right="-425"/>
        <w:jc w:val="both"/>
        <w:rPr>
          <w:rFonts w:ascii="Palatino Linotype" w:eastAsia="Palatino Linotype" w:hAnsi="Palatino Linotype" w:cs="Palatino Linotype"/>
          <w:i/>
          <w:sz w:val="22"/>
          <w:szCs w:val="22"/>
        </w:rPr>
      </w:pPr>
    </w:p>
    <w:p w14:paraId="112E33A0" w14:textId="77777777" w:rsidR="009249A8" w:rsidRDefault="00151DB6">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lastRenderedPageBreak/>
        <w:t>JURADO CALIFICADOR DE LAS PRÁCTICAS DE TRANSPARENCIA PROACTIVA INFOEM 2023</w:t>
      </w:r>
    </w:p>
    <w:p w14:paraId="347F3906" w14:textId="77777777" w:rsidR="009249A8" w:rsidRDefault="009249A8">
      <w:pPr>
        <w:jc w:val="center"/>
        <w:rPr>
          <w:rFonts w:ascii="Palatino Linotype" w:eastAsia="Palatino Linotype" w:hAnsi="Palatino Linotype" w:cs="Palatino Linotype"/>
          <w:b/>
          <w:sz w:val="22"/>
          <w:szCs w:val="22"/>
        </w:rPr>
      </w:pPr>
    </w:p>
    <w:p w14:paraId="0FBB61FD" w14:textId="77777777" w:rsidR="009249A8" w:rsidRDefault="009249A8">
      <w:pPr>
        <w:jc w:val="center"/>
        <w:rPr>
          <w:rFonts w:ascii="Palatino Linotype" w:eastAsia="Palatino Linotype" w:hAnsi="Palatino Linotype" w:cs="Palatino Linotype"/>
          <w:b/>
          <w:sz w:val="22"/>
          <w:szCs w:val="22"/>
        </w:rPr>
      </w:pPr>
    </w:p>
    <w:p w14:paraId="22AAF357" w14:textId="77777777" w:rsidR="009249A8" w:rsidRDefault="009249A8">
      <w:pPr>
        <w:pBdr>
          <w:top w:val="nil"/>
          <w:left w:val="nil"/>
          <w:bottom w:val="nil"/>
          <w:right w:val="nil"/>
          <w:between w:val="nil"/>
        </w:pBdr>
        <w:rPr>
          <w:rFonts w:ascii="Palatino Linotype" w:eastAsia="Palatino Linotype" w:hAnsi="Palatino Linotype" w:cs="Palatino Linotype"/>
          <w:b/>
          <w:color w:val="000000"/>
          <w:sz w:val="22"/>
          <w:szCs w:val="22"/>
        </w:rPr>
      </w:pPr>
    </w:p>
    <w:tbl>
      <w:tblPr>
        <w:tblStyle w:val="afffffffffa"/>
        <w:tblW w:w="10898" w:type="dxa"/>
        <w:jc w:val="center"/>
        <w:tblInd w:w="0" w:type="dxa"/>
        <w:tblLayout w:type="fixed"/>
        <w:tblLook w:val="0400" w:firstRow="0" w:lastRow="0" w:firstColumn="0" w:lastColumn="0" w:noHBand="0" w:noVBand="1"/>
      </w:tblPr>
      <w:tblGrid>
        <w:gridCol w:w="3632"/>
        <w:gridCol w:w="3633"/>
        <w:gridCol w:w="3633"/>
      </w:tblGrid>
      <w:tr w:rsidR="009249A8" w14:paraId="2D37EA0B" w14:textId="77777777">
        <w:trPr>
          <w:trHeight w:val="272"/>
          <w:jc w:val="center"/>
        </w:trPr>
        <w:tc>
          <w:tcPr>
            <w:tcW w:w="3632" w:type="dxa"/>
          </w:tcPr>
          <w:p w14:paraId="13460E93" w14:textId="77777777" w:rsidR="009249A8" w:rsidRDefault="00151DB6">
            <w:pPr>
              <w:pBdr>
                <w:top w:val="nil"/>
                <w:left w:val="nil"/>
                <w:bottom w:val="nil"/>
                <w:right w:val="nil"/>
                <w:between w:val="nil"/>
              </w:pBdr>
              <w:spacing w:after="0" w:line="24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RÚBRICA</w:t>
            </w:r>
          </w:p>
        </w:tc>
        <w:tc>
          <w:tcPr>
            <w:tcW w:w="3633" w:type="dxa"/>
          </w:tcPr>
          <w:p w14:paraId="01A9D933" w14:textId="77777777" w:rsidR="009249A8" w:rsidRDefault="00151DB6">
            <w:pPr>
              <w:pBdr>
                <w:top w:val="nil"/>
                <w:left w:val="nil"/>
                <w:bottom w:val="nil"/>
                <w:right w:val="nil"/>
                <w:between w:val="nil"/>
              </w:pBdr>
              <w:spacing w:after="0" w:line="24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RÚBRICA</w:t>
            </w:r>
          </w:p>
          <w:p w14:paraId="6BFE2B0D" w14:textId="77777777" w:rsidR="009249A8" w:rsidRDefault="009249A8">
            <w:pPr>
              <w:pBdr>
                <w:top w:val="nil"/>
                <w:left w:val="nil"/>
                <w:bottom w:val="nil"/>
                <w:right w:val="nil"/>
                <w:between w:val="nil"/>
              </w:pBdr>
              <w:spacing w:after="0" w:line="240" w:lineRule="auto"/>
              <w:jc w:val="center"/>
              <w:rPr>
                <w:rFonts w:ascii="Palatino Linotype" w:eastAsia="Palatino Linotype" w:hAnsi="Palatino Linotype" w:cs="Palatino Linotype"/>
                <w:color w:val="000000"/>
              </w:rPr>
            </w:pPr>
          </w:p>
        </w:tc>
        <w:tc>
          <w:tcPr>
            <w:tcW w:w="3633" w:type="dxa"/>
          </w:tcPr>
          <w:p w14:paraId="10C69467" w14:textId="77777777" w:rsidR="009249A8" w:rsidRDefault="00151DB6">
            <w:pPr>
              <w:pBdr>
                <w:top w:val="nil"/>
                <w:left w:val="nil"/>
                <w:bottom w:val="nil"/>
                <w:right w:val="nil"/>
                <w:between w:val="nil"/>
              </w:pBdr>
              <w:spacing w:after="0" w:line="24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RÚBRICA</w:t>
            </w:r>
          </w:p>
        </w:tc>
      </w:tr>
      <w:tr w:rsidR="009249A8" w14:paraId="76103B6E" w14:textId="77777777">
        <w:trPr>
          <w:trHeight w:val="1450"/>
          <w:jc w:val="center"/>
        </w:trPr>
        <w:tc>
          <w:tcPr>
            <w:tcW w:w="3632" w:type="dxa"/>
          </w:tcPr>
          <w:p w14:paraId="551A6B6E" w14:textId="77777777" w:rsidR="009249A8" w:rsidRDefault="00151DB6">
            <w:pPr>
              <w:pBdr>
                <w:top w:val="nil"/>
                <w:left w:val="nil"/>
                <w:bottom w:val="nil"/>
                <w:right w:val="nil"/>
                <w:between w:val="nil"/>
              </w:pBdr>
              <w:spacing w:after="0" w:line="24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Berenice Arias Tello</w:t>
            </w:r>
          </w:p>
          <w:p w14:paraId="71984714" w14:textId="77777777" w:rsidR="009249A8" w:rsidRDefault="00151DB6">
            <w:pPr>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color w:val="000000"/>
              </w:rPr>
              <w:t xml:space="preserve">Directora General de Capacitación y </w:t>
            </w:r>
            <w:r>
              <w:rPr>
                <w:rFonts w:ascii="Palatino Linotype" w:eastAsia="Palatino Linotype" w:hAnsi="Palatino Linotype" w:cs="Palatino Linotype"/>
                <w:b/>
              </w:rPr>
              <w:t>C</w:t>
            </w:r>
            <w:r>
              <w:rPr>
                <w:rFonts w:ascii="Palatino Linotype" w:eastAsia="Palatino Linotype" w:hAnsi="Palatino Linotype" w:cs="Palatino Linotype"/>
                <w:b/>
                <w:color w:val="000000"/>
              </w:rPr>
              <w:t xml:space="preserve">ertificación </w:t>
            </w:r>
          </w:p>
        </w:tc>
        <w:tc>
          <w:tcPr>
            <w:tcW w:w="3633" w:type="dxa"/>
          </w:tcPr>
          <w:p w14:paraId="79EBCE96" w14:textId="77777777" w:rsidR="009249A8" w:rsidRDefault="00151DB6">
            <w:pPr>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Adriana Yadira Cárdenas Tagle</w:t>
            </w:r>
          </w:p>
          <w:p w14:paraId="6661484D" w14:textId="77777777" w:rsidR="009249A8" w:rsidRDefault="00151DB6">
            <w:pPr>
              <w:pBdr>
                <w:top w:val="nil"/>
                <w:left w:val="nil"/>
                <w:bottom w:val="nil"/>
                <w:right w:val="nil"/>
                <w:between w:val="nil"/>
              </w:pBdr>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Directora General de Transparencia, Acceso a la Información Pública y Gobierno Abierto</w:t>
            </w:r>
          </w:p>
          <w:p w14:paraId="3D1F9CE5" w14:textId="77777777" w:rsidR="009249A8" w:rsidRDefault="009249A8">
            <w:pPr>
              <w:pBdr>
                <w:top w:val="nil"/>
                <w:left w:val="nil"/>
                <w:bottom w:val="nil"/>
                <w:right w:val="nil"/>
                <w:between w:val="nil"/>
              </w:pBdr>
              <w:spacing w:after="0" w:line="240" w:lineRule="auto"/>
              <w:jc w:val="center"/>
              <w:rPr>
                <w:rFonts w:ascii="Palatino Linotype" w:eastAsia="Palatino Linotype" w:hAnsi="Palatino Linotype" w:cs="Palatino Linotype"/>
                <w:b/>
              </w:rPr>
            </w:pPr>
          </w:p>
          <w:p w14:paraId="00D2DEC1" w14:textId="77777777" w:rsidR="009249A8" w:rsidRDefault="009249A8">
            <w:pPr>
              <w:pBdr>
                <w:top w:val="nil"/>
                <w:left w:val="nil"/>
                <w:bottom w:val="nil"/>
                <w:right w:val="nil"/>
                <w:between w:val="nil"/>
              </w:pBdr>
              <w:spacing w:after="0" w:line="240" w:lineRule="auto"/>
              <w:jc w:val="center"/>
              <w:rPr>
                <w:rFonts w:ascii="Palatino Linotype" w:eastAsia="Palatino Linotype" w:hAnsi="Palatino Linotype" w:cs="Palatino Linotype"/>
                <w:b/>
              </w:rPr>
            </w:pPr>
          </w:p>
          <w:p w14:paraId="34B83242" w14:textId="77777777" w:rsidR="009249A8" w:rsidRDefault="009249A8">
            <w:pPr>
              <w:pBdr>
                <w:top w:val="nil"/>
                <w:left w:val="nil"/>
                <w:bottom w:val="nil"/>
                <w:right w:val="nil"/>
                <w:between w:val="nil"/>
              </w:pBdr>
              <w:spacing w:after="0" w:line="240" w:lineRule="auto"/>
              <w:jc w:val="center"/>
              <w:rPr>
                <w:rFonts w:ascii="Palatino Linotype" w:eastAsia="Palatino Linotype" w:hAnsi="Palatino Linotype" w:cs="Palatino Linotype"/>
                <w:b/>
                <w:color w:val="000000"/>
              </w:rPr>
            </w:pPr>
          </w:p>
        </w:tc>
        <w:tc>
          <w:tcPr>
            <w:tcW w:w="3633" w:type="dxa"/>
          </w:tcPr>
          <w:p w14:paraId="196CE4E6" w14:textId="77777777" w:rsidR="009249A8" w:rsidRDefault="00151DB6">
            <w:pPr>
              <w:pBdr>
                <w:top w:val="nil"/>
                <w:left w:val="nil"/>
                <w:bottom w:val="nil"/>
                <w:right w:val="nil"/>
                <w:between w:val="nil"/>
              </w:pBdr>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Carlos Eduardo Lozano Medina</w:t>
            </w:r>
          </w:p>
          <w:p w14:paraId="0195FF26" w14:textId="77777777" w:rsidR="009249A8" w:rsidRDefault="00151DB6">
            <w:pPr>
              <w:pBdr>
                <w:top w:val="nil"/>
                <w:left w:val="nil"/>
                <w:bottom w:val="nil"/>
                <w:right w:val="nil"/>
                <w:between w:val="nil"/>
              </w:pBdr>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Director General Jurídico y de Verificación  </w:t>
            </w:r>
          </w:p>
          <w:p w14:paraId="7269F762" w14:textId="77777777" w:rsidR="009249A8" w:rsidRDefault="009249A8">
            <w:pPr>
              <w:pBdr>
                <w:top w:val="nil"/>
                <w:left w:val="nil"/>
                <w:bottom w:val="nil"/>
                <w:right w:val="nil"/>
                <w:between w:val="nil"/>
              </w:pBdr>
              <w:spacing w:after="0" w:line="240" w:lineRule="auto"/>
              <w:jc w:val="center"/>
              <w:rPr>
                <w:rFonts w:ascii="Palatino Linotype" w:eastAsia="Palatino Linotype" w:hAnsi="Palatino Linotype" w:cs="Palatino Linotype"/>
                <w:b/>
              </w:rPr>
            </w:pPr>
          </w:p>
          <w:p w14:paraId="664450FD" w14:textId="77777777" w:rsidR="009249A8" w:rsidRDefault="009249A8">
            <w:pPr>
              <w:pBdr>
                <w:top w:val="nil"/>
                <w:left w:val="nil"/>
                <w:bottom w:val="nil"/>
                <w:right w:val="nil"/>
                <w:between w:val="nil"/>
              </w:pBdr>
              <w:spacing w:after="0" w:line="240" w:lineRule="auto"/>
              <w:jc w:val="center"/>
              <w:rPr>
                <w:rFonts w:ascii="Palatino Linotype" w:eastAsia="Palatino Linotype" w:hAnsi="Palatino Linotype" w:cs="Palatino Linotype"/>
                <w:b/>
              </w:rPr>
            </w:pPr>
          </w:p>
          <w:p w14:paraId="65E3FA8F" w14:textId="77777777" w:rsidR="009249A8" w:rsidRDefault="009249A8">
            <w:pPr>
              <w:pBdr>
                <w:top w:val="nil"/>
                <w:left w:val="nil"/>
                <w:bottom w:val="nil"/>
                <w:right w:val="nil"/>
                <w:between w:val="nil"/>
              </w:pBdr>
              <w:spacing w:after="0" w:line="240" w:lineRule="auto"/>
              <w:jc w:val="center"/>
              <w:rPr>
                <w:rFonts w:ascii="Palatino Linotype" w:eastAsia="Palatino Linotype" w:hAnsi="Palatino Linotype" w:cs="Palatino Linotype"/>
                <w:b/>
                <w:color w:val="000000"/>
              </w:rPr>
            </w:pPr>
          </w:p>
        </w:tc>
      </w:tr>
      <w:tr w:rsidR="009249A8" w14:paraId="2F07977A" w14:textId="77777777">
        <w:trPr>
          <w:trHeight w:val="1365"/>
          <w:jc w:val="center"/>
        </w:trPr>
        <w:tc>
          <w:tcPr>
            <w:tcW w:w="3632" w:type="dxa"/>
          </w:tcPr>
          <w:p w14:paraId="67C4D1FC" w14:textId="77777777" w:rsidR="009249A8" w:rsidRDefault="00151DB6">
            <w:pPr>
              <w:pBdr>
                <w:top w:val="nil"/>
                <w:left w:val="nil"/>
                <w:bottom w:val="nil"/>
                <w:right w:val="nil"/>
                <w:between w:val="nil"/>
              </w:pBdr>
              <w:spacing w:after="0" w:line="24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RÚBRICA</w:t>
            </w:r>
          </w:p>
          <w:p w14:paraId="04B8A776" w14:textId="77777777" w:rsidR="009249A8" w:rsidRDefault="009249A8">
            <w:pPr>
              <w:spacing w:after="0" w:line="240" w:lineRule="auto"/>
              <w:jc w:val="center"/>
              <w:rPr>
                <w:rFonts w:ascii="Palatino Linotype" w:eastAsia="Palatino Linotype" w:hAnsi="Palatino Linotype" w:cs="Palatino Linotype"/>
                <w:b/>
              </w:rPr>
            </w:pPr>
          </w:p>
          <w:p w14:paraId="3AFD1775" w14:textId="77777777" w:rsidR="009249A8" w:rsidRDefault="00151DB6">
            <w:pPr>
              <w:spacing w:after="0" w:line="240" w:lineRule="auto"/>
              <w:jc w:val="center"/>
              <w:rPr>
                <w:rFonts w:ascii="Palatino Linotype" w:eastAsia="Palatino Linotype" w:hAnsi="Palatino Linotype" w:cs="Palatino Linotype"/>
                <w:b/>
              </w:rPr>
            </w:pPr>
            <w:proofErr w:type="spellStart"/>
            <w:r>
              <w:rPr>
                <w:rFonts w:ascii="Palatino Linotype" w:eastAsia="Palatino Linotype" w:hAnsi="Palatino Linotype" w:cs="Palatino Linotype"/>
                <w:b/>
              </w:rPr>
              <w:t>Izchel</w:t>
            </w:r>
            <w:proofErr w:type="spellEnd"/>
            <w:r>
              <w:rPr>
                <w:rFonts w:ascii="Palatino Linotype" w:eastAsia="Palatino Linotype" w:hAnsi="Palatino Linotype" w:cs="Palatino Linotype"/>
                <w:b/>
              </w:rPr>
              <w:t xml:space="preserve"> Guadalupe Ventura Cruz</w:t>
            </w:r>
          </w:p>
          <w:p w14:paraId="1A79C92F" w14:textId="77777777" w:rsidR="009249A8" w:rsidRDefault="00151DB6">
            <w:pPr>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Directora de Archivo y Gestión Documental</w:t>
            </w:r>
          </w:p>
        </w:tc>
        <w:tc>
          <w:tcPr>
            <w:tcW w:w="3633" w:type="dxa"/>
          </w:tcPr>
          <w:p w14:paraId="4D27D635" w14:textId="77777777" w:rsidR="009249A8" w:rsidRDefault="009249A8">
            <w:pPr>
              <w:pBdr>
                <w:top w:val="nil"/>
                <w:left w:val="nil"/>
                <w:bottom w:val="nil"/>
                <w:right w:val="nil"/>
                <w:between w:val="nil"/>
              </w:pBdr>
              <w:spacing w:after="0" w:line="240" w:lineRule="auto"/>
              <w:jc w:val="center"/>
              <w:rPr>
                <w:rFonts w:ascii="Palatino Linotype" w:eastAsia="Palatino Linotype" w:hAnsi="Palatino Linotype" w:cs="Palatino Linotype"/>
                <w:b/>
              </w:rPr>
            </w:pPr>
          </w:p>
          <w:p w14:paraId="0C5189B2" w14:textId="77777777" w:rsidR="009249A8" w:rsidRDefault="009249A8">
            <w:pPr>
              <w:pBdr>
                <w:top w:val="nil"/>
                <w:left w:val="nil"/>
                <w:bottom w:val="nil"/>
                <w:right w:val="nil"/>
                <w:between w:val="nil"/>
              </w:pBdr>
              <w:spacing w:after="0" w:line="240" w:lineRule="auto"/>
              <w:jc w:val="center"/>
              <w:rPr>
                <w:rFonts w:ascii="Palatino Linotype" w:eastAsia="Palatino Linotype" w:hAnsi="Palatino Linotype" w:cs="Palatino Linotype"/>
                <w:b/>
              </w:rPr>
            </w:pPr>
          </w:p>
        </w:tc>
        <w:tc>
          <w:tcPr>
            <w:tcW w:w="3633" w:type="dxa"/>
          </w:tcPr>
          <w:p w14:paraId="2F1C2E5B" w14:textId="77777777" w:rsidR="009249A8" w:rsidRDefault="00151DB6">
            <w:pPr>
              <w:pBdr>
                <w:top w:val="nil"/>
                <w:left w:val="nil"/>
                <w:bottom w:val="nil"/>
                <w:right w:val="nil"/>
                <w:between w:val="nil"/>
              </w:pBdr>
              <w:spacing w:after="0" w:line="24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RÚBRICA</w:t>
            </w:r>
          </w:p>
          <w:p w14:paraId="672B37D7" w14:textId="77777777" w:rsidR="009249A8" w:rsidRDefault="009249A8">
            <w:pPr>
              <w:pBdr>
                <w:top w:val="nil"/>
                <w:left w:val="nil"/>
                <w:bottom w:val="nil"/>
                <w:right w:val="nil"/>
                <w:between w:val="nil"/>
              </w:pBdr>
              <w:spacing w:after="0" w:line="240" w:lineRule="auto"/>
              <w:jc w:val="center"/>
              <w:rPr>
                <w:rFonts w:ascii="Palatino Linotype" w:eastAsia="Palatino Linotype" w:hAnsi="Palatino Linotype" w:cs="Palatino Linotype"/>
              </w:rPr>
            </w:pPr>
          </w:p>
          <w:p w14:paraId="000A2AB2" w14:textId="77777777" w:rsidR="009249A8" w:rsidRDefault="00151DB6">
            <w:pPr>
              <w:pBdr>
                <w:top w:val="nil"/>
                <w:left w:val="nil"/>
                <w:bottom w:val="nil"/>
                <w:right w:val="nil"/>
                <w:between w:val="nil"/>
              </w:pBdr>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Mónica Marilú Chaparro Campos</w:t>
            </w:r>
          </w:p>
          <w:p w14:paraId="21149E3F" w14:textId="77777777" w:rsidR="009249A8" w:rsidRDefault="00151DB6">
            <w:pPr>
              <w:pBdr>
                <w:top w:val="nil"/>
                <w:left w:val="nil"/>
                <w:bottom w:val="nil"/>
                <w:right w:val="nil"/>
                <w:between w:val="nil"/>
              </w:pBdr>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Titular de la Unidad de Investigación</w:t>
            </w:r>
          </w:p>
        </w:tc>
      </w:tr>
      <w:tr w:rsidR="009249A8" w14:paraId="207BEE1B" w14:textId="77777777">
        <w:trPr>
          <w:jc w:val="center"/>
        </w:trPr>
        <w:tc>
          <w:tcPr>
            <w:tcW w:w="3632" w:type="dxa"/>
          </w:tcPr>
          <w:p w14:paraId="514AFA76" w14:textId="77777777" w:rsidR="009249A8" w:rsidRDefault="009249A8">
            <w:pPr>
              <w:jc w:val="center"/>
              <w:rPr>
                <w:rFonts w:ascii="Palatino Linotype" w:eastAsia="Palatino Linotype" w:hAnsi="Palatino Linotype" w:cs="Palatino Linotype"/>
                <w:b/>
              </w:rPr>
            </w:pPr>
          </w:p>
        </w:tc>
        <w:tc>
          <w:tcPr>
            <w:tcW w:w="3633" w:type="dxa"/>
          </w:tcPr>
          <w:p w14:paraId="44776439" w14:textId="77777777" w:rsidR="009249A8" w:rsidRDefault="009249A8">
            <w:pPr>
              <w:pBdr>
                <w:top w:val="nil"/>
                <w:left w:val="nil"/>
                <w:bottom w:val="nil"/>
                <w:right w:val="nil"/>
                <w:between w:val="nil"/>
              </w:pBdr>
              <w:rPr>
                <w:rFonts w:ascii="Palatino Linotype" w:eastAsia="Palatino Linotype" w:hAnsi="Palatino Linotype" w:cs="Palatino Linotype"/>
                <w:b/>
              </w:rPr>
            </w:pPr>
          </w:p>
        </w:tc>
        <w:tc>
          <w:tcPr>
            <w:tcW w:w="3633" w:type="dxa"/>
          </w:tcPr>
          <w:p w14:paraId="334CB301" w14:textId="77777777" w:rsidR="009249A8" w:rsidRDefault="009249A8">
            <w:pPr>
              <w:pBdr>
                <w:top w:val="nil"/>
                <w:left w:val="nil"/>
                <w:bottom w:val="nil"/>
                <w:right w:val="nil"/>
                <w:between w:val="nil"/>
              </w:pBdr>
              <w:jc w:val="center"/>
              <w:rPr>
                <w:rFonts w:ascii="Palatino Linotype" w:eastAsia="Palatino Linotype" w:hAnsi="Palatino Linotype" w:cs="Palatino Linotype"/>
                <w:color w:val="000000"/>
              </w:rPr>
            </w:pPr>
          </w:p>
        </w:tc>
      </w:tr>
    </w:tbl>
    <w:p w14:paraId="4D6A32E3" w14:textId="77777777" w:rsidR="009249A8" w:rsidRDefault="009249A8">
      <w:pPr>
        <w:pBdr>
          <w:top w:val="nil"/>
          <w:left w:val="nil"/>
          <w:bottom w:val="nil"/>
          <w:right w:val="nil"/>
          <w:between w:val="nil"/>
        </w:pBdr>
        <w:rPr>
          <w:rFonts w:ascii="Palatino Linotype" w:eastAsia="Palatino Linotype" w:hAnsi="Palatino Linotype" w:cs="Palatino Linotype"/>
          <w:b/>
          <w:color w:val="000000"/>
          <w:sz w:val="22"/>
          <w:szCs w:val="22"/>
        </w:rPr>
      </w:pPr>
    </w:p>
    <w:sectPr w:rsidR="009249A8">
      <w:headerReference w:type="default" r:id="rId12"/>
      <w:footerReference w:type="default" r:id="rId13"/>
      <w:pgSz w:w="12240" w:h="15840"/>
      <w:pgMar w:top="1417" w:right="1701" w:bottom="2268" w:left="1701" w:header="708" w:footer="193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05BB2" w14:textId="77777777" w:rsidR="007262BA" w:rsidRDefault="007262BA">
      <w:r>
        <w:separator/>
      </w:r>
    </w:p>
  </w:endnote>
  <w:endnote w:type="continuationSeparator" w:id="0">
    <w:p w14:paraId="1A189A7A" w14:textId="77777777" w:rsidR="007262BA" w:rsidRDefault="0072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Sans Serif Collectio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C5A33" w14:textId="77777777" w:rsidR="00AF4C1B" w:rsidRDefault="00AF4C1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6715E">
      <w:rPr>
        <w:b/>
        <w:noProof/>
        <w:color w:val="000000"/>
      </w:rPr>
      <w:t>6</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6715E">
      <w:rPr>
        <w:b/>
        <w:noProof/>
        <w:color w:val="000000"/>
      </w:rPr>
      <w:t>32</w:t>
    </w:r>
    <w:r>
      <w:rPr>
        <w:b/>
        <w:color w:val="000000"/>
      </w:rPr>
      <w:fldChar w:fldCharType="end"/>
    </w:r>
  </w:p>
  <w:p w14:paraId="44BD480B" w14:textId="77777777" w:rsidR="00AF4C1B" w:rsidRDefault="00AF4C1B">
    <w:pPr>
      <w:ind w:right="-425"/>
      <w:jc w:val="both"/>
      <w:rPr>
        <w:rFonts w:ascii="Palatino Linotype" w:eastAsia="Palatino Linotype" w:hAnsi="Palatino Linotype" w:cs="Palatino Linotype"/>
        <w:sz w:val="22"/>
        <w:szCs w:val="22"/>
      </w:rPr>
    </w:pPr>
  </w:p>
  <w:p w14:paraId="2C81AF08" w14:textId="77777777" w:rsidR="00AF4C1B" w:rsidRDefault="00AF4C1B">
    <w:pPr>
      <w:pBdr>
        <w:top w:val="nil"/>
        <w:left w:val="nil"/>
        <w:bottom w:val="nil"/>
        <w:right w:val="nil"/>
        <w:between w:val="nil"/>
      </w:pBdr>
      <w:tabs>
        <w:tab w:val="center" w:pos="4419"/>
        <w:tab w:val="right" w:pos="8838"/>
      </w:tabs>
      <w:rPr>
        <w:rFonts w:ascii="Palatino Linotype" w:eastAsia="Palatino Linotype" w:hAnsi="Palatino Linotype" w:cs="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AE547" w14:textId="77777777" w:rsidR="007262BA" w:rsidRDefault="007262BA">
      <w:r>
        <w:separator/>
      </w:r>
    </w:p>
  </w:footnote>
  <w:footnote w:type="continuationSeparator" w:id="0">
    <w:p w14:paraId="7135DE8F" w14:textId="77777777" w:rsidR="007262BA" w:rsidRDefault="00726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7E4FC" w14:textId="77777777" w:rsidR="00AF4C1B" w:rsidRDefault="00AF4C1B">
    <w:pPr>
      <w:ind w:left="4536" w:right="-425"/>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DICTAMEN PARA DETERMINAR EL RECONOCIMIENTO DE PRÁCTICAS DE TRANSPARENCIA PROACTIVA 2023</w:t>
    </w:r>
    <w:r>
      <w:rPr>
        <w:noProof/>
      </w:rPr>
      <w:drawing>
        <wp:anchor distT="0" distB="0" distL="0" distR="0" simplePos="0" relativeHeight="251658240" behindDoc="1" locked="0" layoutInCell="1" hidden="0" allowOverlap="1" wp14:anchorId="19D4C640" wp14:editId="12C631D6">
          <wp:simplePos x="0" y="0"/>
          <wp:positionH relativeFrom="column">
            <wp:posOffset>-1070605</wp:posOffset>
          </wp:positionH>
          <wp:positionV relativeFrom="paragraph">
            <wp:posOffset>-449575</wp:posOffset>
          </wp:positionV>
          <wp:extent cx="7756263" cy="10101221"/>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6263" cy="10101221"/>
                  </a:xfrm>
                  <a:prstGeom prst="rect">
                    <a:avLst/>
                  </a:prstGeom>
                  <a:ln/>
                </pic:spPr>
              </pic:pic>
            </a:graphicData>
          </a:graphic>
        </wp:anchor>
      </w:drawing>
    </w:r>
  </w:p>
  <w:p w14:paraId="7C68714F" w14:textId="77777777" w:rsidR="00AF4C1B" w:rsidRDefault="00AF4C1B">
    <w:pPr>
      <w:ind w:left="3259" w:right="154"/>
      <w:jc w:val="both"/>
      <w:rPr>
        <w:rFonts w:ascii="Palatino Linotype" w:eastAsia="Palatino Linotype" w:hAnsi="Palatino Linotype" w:cs="Palatino Linotype"/>
        <w:b/>
        <w:sz w:val="20"/>
        <w:szCs w:val="20"/>
      </w:rPr>
    </w:pPr>
  </w:p>
  <w:p w14:paraId="4DCFD4C4" w14:textId="77777777" w:rsidR="00AF4C1B" w:rsidRDefault="00AF4C1B">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B7DD5"/>
    <w:multiLevelType w:val="multilevel"/>
    <w:tmpl w:val="4C3049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1902465"/>
    <w:multiLevelType w:val="multilevel"/>
    <w:tmpl w:val="BF3C1C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DAC0993"/>
    <w:multiLevelType w:val="multilevel"/>
    <w:tmpl w:val="1F5E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23D3002"/>
    <w:multiLevelType w:val="multilevel"/>
    <w:tmpl w:val="E93677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50921CD"/>
    <w:multiLevelType w:val="multilevel"/>
    <w:tmpl w:val="EC480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96F6B5D"/>
    <w:multiLevelType w:val="multilevel"/>
    <w:tmpl w:val="3A1E14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7A876AF2"/>
    <w:multiLevelType w:val="multilevel"/>
    <w:tmpl w:val="463A818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4"/>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A8"/>
    <w:rsid w:val="0006715E"/>
    <w:rsid w:val="00151DB6"/>
    <w:rsid w:val="001D1DD3"/>
    <w:rsid w:val="00544A23"/>
    <w:rsid w:val="006634EA"/>
    <w:rsid w:val="007262BA"/>
    <w:rsid w:val="007B556D"/>
    <w:rsid w:val="008651A3"/>
    <w:rsid w:val="009249A8"/>
    <w:rsid w:val="009419A0"/>
    <w:rsid w:val="009C3A1B"/>
    <w:rsid w:val="00A01311"/>
    <w:rsid w:val="00A10D67"/>
    <w:rsid w:val="00AF4C1B"/>
    <w:rsid w:val="00C37805"/>
    <w:rsid w:val="00E607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05AF9"/>
  <w15:docId w15:val="{E11E43D5-0DC0-45A6-AE7C-C9C8D740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0A6E"/>
    <w:pPr>
      <w:keepNext/>
      <w:keepLines/>
      <w:spacing w:before="240"/>
      <w:outlineLvl w:val="0"/>
    </w:pPr>
    <w:rPr>
      <w:color w:val="2E75B5"/>
      <w:sz w:val="32"/>
      <w:szCs w:val="32"/>
    </w:rPr>
  </w:style>
  <w:style w:type="paragraph" w:styleId="Ttulo2">
    <w:name w:val="heading 2"/>
    <w:basedOn w:val="Normal"/>
    <w:next w:val="Normal"/>
    <w:link w:val="Ttulo2Car"/>
    <w:uiPriority w:val="9"/>
    <w:semiHidden/>
    <w:unhideWhenUsed/>
    <w:qFormat/>
    <w:rsid w:val="00250A6E"/>
    <w:pPr>
      <w:keepNext/>
      <w:keepLines/>
      <w:spacing w:before="360" w:after="80" w:line="259" w:lineRule="auto"/>
      <w:outlineLvl w:val="1"/>
    </w:pPr>
    <w:rPr>
      <w:b/>
      <w:sz w:val="36"/>
      <w:szCs w:val="36"/>
    </w:rPr>
  </w:style>
  <w:style w:type="paragraph" w:styleId="Ttulo3">
    <w:name w:val="heading 3"/>
    <w:basedOn w:val="Normal"/>
    <w:next w:val="Normal"/>
    <w:link w:val="Ttulo3Car"/>
    <w:uiPriority w:val="9"/>
    <w:semiHidden/>
    <w:unhideWhenUsed/>
    <w:qFormat/>
    <w:rsid w:val="00250A6E"/>
    <w:pPr>
      <w:keepNext/>
      <w:keepLines/>
      <w:spacing w:before="280" w:after="80" w:line="259" w:lineRule="auto"/>
      <w:outlineLvl w:val="2"/>
    </w:pPr>
    <w:rPr>
      <w:b/>
      <w:sz w:val="28"/>
      <w:szCs w:val="28"/>
    </w:rPr>
  </w:style>
  <w:style w:type="paragraph" w:styleId="Ttulo4">
    <w:name w:val="heading 4"/>
    <w:basedOn w:val="Normal"/>
    <w:next w:val="Normal"/>
    <w:link w:val="Ttulo4Car"/>
    <w:uiPriority w:val="9"/>
    <w:semiHidden/>
    <w:unhideWhenUsed/>
    <w:qFormat/>
    <w:rsid w:val="00250A6E"/>
    <w:pPr>
      <w:keepNext/>
      <w:keepLines/>
      <w:spacing w:before="40" w:line="259" w:lineRule="auto"/>
      <w:outlineLvl w:val="3"/>
    </w:pPr>
    <w:rPr>
      <w:i/>
      <w:color w:val="2E75B5"/>
      <w:sz w:val="22"/>
      <w:szCs w:val="22"/>
    </w:rPr>
  </w:style>
  <w:style w:type="paragraph" w:styleId="Ttulo5">
    <w:name w:val="heading 5"/>
    <w:basedOn w:val="Normal"/>
    <w:next w:val="Normal"/>
    <w:link w:val="Ttulo5Car"/>
    <w:uiPriority w:val="9"/>
    <w:semiHidden/>
    <w:unhideWhenUsed/>
    <w:qFormat/>
    <w:rsid w:val="00250A6E"/>
    <w:pPr>
      <w:spacing w:after="160"/>
      <w:outlineLvl w:val="4"/>
    </w:pPr>
    <w:rPr>
      <w:rFonts w:ascii="Times New Roman" w:eastAsia="Times New Roman" w:hAnsi="Times New Roman" w:cs="Times New Roman"/>
      <w:b/>
      <w:sz w:val="20"/>
      <w:szCs w:val="20"/>
    </w:rPr>
  </w:style>
  <w:style w:type="paragraph" w:styleId="Ttulo6">
    <w:name w:val="heading 6"/>
    <w:basedOn w:val="Normal"/>
    <w:next w:val="Normal"/>
    <w:link w:val="Ttulo6Car"/>
    <w:uiPriority w:val="9"/>
    <w:semiHidden/>
    <w:unhideWhenUsed/>
    <w:qFormat/>
    <w:rsid w:val="00250A6E"/>
    <w:pPr>
      <w:keepNext/>
      <w:keepLines/>
      <w:spacing w:before="200" w:after="40" w:line="259" w:lineRule="auto"/>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rsid w:val="00250A6E"/>
    <w:pPr>
      <w:keepNext/>
      <w:keepLines/>
      <w:spacing w:before="480" w:after="120" w:line="259" w:lineRule="auto"/>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Sinespaciado">
    <w:name w:val="No Spacing"/>
    <w:uiPriority w:val="1"/>
    <w:qFormat/>
    <w:rsid w:val="0067222C"/>
  </w:style>
  <w:style w:type="table" w:styleId="Tablaconcuadrcula">
    <w:name w:val="Table Grid"/>
    <w:basedOn w:val="Tablanormal"/>
    <w:uiPriority w:val="39"/>
    <w:rsid w:val="006722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37EE7"/>
    <w:pPr>
      <w:tabs>
        <w:tab w:val="center" w:pos="4419"/>
        <w:tab w:val="right" w:pos="8838"/>
      </w:tabs>
    </w:pPr>
  </w:style>
  <w:style w:type="character" w:customStyle="1" w:styleId="EncabezadoCar">
    <w:name w:val="Encabezado Car"/>
    <w:basedOn w:val="Fuentedeprrafopredeter"/>
    <w:link w:val="Encabezado"/>
    <w:uiPriority w:val="99"/>
    <w:rsid w:val="00237EE7"/>
  </w:style>
  <w:style w:type="paragraph" w:styleId="Piedepgina">
    <w:name w:val="footer"/>
    <w:basedOn w:val="Normal"/>
    <w:link w:val="PiedepginaCar"/>
    <w:uiPriority w:val="99"/>
    <w:unhideWhenUsed/>
    <w:rsid w:val="00237EE7"/>
    <w:pPr>
      <w:tabs>
        <w:tab w:val="center" w:pos="4419"/>
        <w:tab w:val="right" w:pos="8838"/>
      </w:tabs>
    </w:pPr>
  </w:style>
  <w:style w:type="character" w:customStyle="1" w:styleId="PiedepginaCar">
    <w:name w:val="Pie de página Car"/>
    <w:basedOn w:val="Fuentedeprrafopredeter"/>
    <w:link w:val="Piedepgina"/>
    <w:uiPriority w:val="99"/>
    <w:rsid w:val="00237EE7"/>
  </w:style>
  <w:style w:type="character" w:customStyle="1" w:styleId="Ttulo1Car">
    <w:name w:val="Título 1 Car"/>
    <w:basedOn w:val="Fuentedeprrafopredeter"/>
    <w:link w:val="Ttulo1"/>
    <w:uiPriority w:val="9"/>
    <w:rsid w:val="00250A6E"/>
    <w:rPr>
      <w:rFonts w:ascii="Calibri" w:eastAsia="Calibri" w:hAnsi="Calibri" w:cs="Calibri"/>
      <w:color w:val="2E75B5"/>
      <w:sz w:val="32"/>
      <w:szCs w:val="32"/>
      <w:lang w:eastAsia="es-MX"/>
    </w:rPr>
  </w:style>
  <w:style w:type="character" w:customStyle="1" w:styleId="Ttulo2Car">
    <w:name w:val="Título 2 Car"/>
    <w:basedOn w:val="Fuentedeprrafopredeter"/>
    <w:link w:val="Ttulo2"/>
    <w:uiPriority w:val="9"/>
    <w:rsid w:val="00250A6E"/>
    <w:rPr>
      <w:rFonts w:ascii="Calibri" w:eastAsia="Calibri" w:hAnsi="Calibri" w:cs="Calibri"/>
      <w:b/>
      <w:sz w:val="36"/>
      <w:szCs w:val="36"/>
      <w:lang w:eastAsia="es-MX"/>
    </w:rPr>
  </w:style>
  <w:style w:type="character" w:customStyle="1" w:styleId="Ttulo3Car">
    <w:name w:val="Título 3 Car"/>
    <w:basedOn w:val="Fuentedeprrafopredeter"/>
    <w:link w:val="Ttulo3"/>
    <w:uiPriority w:val="9"/>
    <w:semiHidden/>
    <w:rsid w:val="00250A6E"/>
    <w:rPr>
      <w:rFonts w:ascii="Calibri" w:eastAsia="Calibri" w:hAnsi="Calibri" w:cs="Calibri"/>
      <w:b/>
      <w:sz w:val="28"/>
      <w:szCs w:val="28"/>
      <w:lang w:eastAsia="es-MX"/>
    </w:rPr>
  </w:style>
  <w:style w:type="character" w:customStyle="1" w:styleId="Ttulo4Car">
    <w:name w:val="Título 4 Car"/>
    <w:basedOn w:val="Fuentedeprrafopredeter"/>
    <w:link w:val="Ttulo4"/>
    <w:uiPriority w:val="9"/>
    <w:semiHidden/>
    <w:rsid w:val="00250A6E"/>
    <w:rPr>
      <w:rFonts w:ascii="Calibri" w:eastAsia="Calibri" w:hAnsi="Calibri" w:cs="Calibri"/>
      <w:i/>
      <w:color w:val="2E75B5"/>
      <w:sz w:val="22"/>
      <w:szCs w:val="22"/>
      <w:lang w:eastAsia="es-MX"/>
    </w:rPr>
  </w:style>
  <w:style w:type="character" w:customStyle="1" w:styleId="Ttulo5Car">
    <w:name w:val="Título 5 Car"/>
    <w:basedOn w:val="Fuentedeprrafopredeter"/>
    <w:link w:val="Ttulo5"/>
    <w:uiPriority w:val="9"/>
    <w:semiHidden/>
    <w:rsid w:val="00250A6E"/>
    <w:rPr>
      <w:rFonts w:ascii="Times New Roman" w:eastAsia="Times New Roman" w:hAnsi="Times New Roman" w:cs="Times New Roman"/>
      <w:b/>
      <w:sz w:val="20"/>
      <w:szCs w:val="20"/>
      <w:lang w:eastAsia="es-MX"/>
    </w:rPr>
  </w:style>
  <w:style w:type="character" w:customStyle="1" w:styleId="Ttulo6Car">
    <w:name w:val="Título 6 Car"/>
    <w:basedOn w:val="Fuentedeprrafopredeter"/>
    <w:link w:val="Ttulo6"/>
    <w:uiPriority w:val="9"/>
    <w:semiHidden/>
    <w:rsid w:val="00250A6E"/>
    <w:rPr>
      <w:rFonts w:ascii="Calibri" w:eastAsia="Calibri" w:hAnsi="Calibri" w:cs="Calibri"/>
      <w:b/>
      <w:sz w:val="20"/>
      <w:szCs w:val="20"/>
      <w:lang w:eastAsia="es-MX"/>
    </w:rPr>
  </w:style>
  <w:style w:type="table" w:customStyle="1" w:styleId="TableNormal6">
    <w:name w:val="Table Normal"/>
    <w:rsid w:val="00250A6E"/>
    <w:pPr>
      <w:spacing w:after="160" w:line="259" w:lineRule="auto"/>
    </w:pPr>
    <w:rPr>
      <w:sz w:val="22"/>
      <w:szCs w:val="22"/>
    </w:rPr>
    <w:tblPr>
      <w:tblCellMar>
        <w:top w:w="0" w:type="dxa"/>
        <w:left w:w="0" w:type="dxa"/>
        <w:bottom w:w="0" w:type="dxa"/>
        <w:right w:w="0" w:type="dxa"/>
      </w:tblCellMar>
    </w:tblPr>
  </w:style>
  <w:style w:type="character" w:customStyle="1" w:styleId="PuestoCar">
    <w:name w:val="Puesto Car"/>
    <w:basedOn w:val="Fuentedeprrafopredeter"/>
    <w:link w:val="Puesto"/>
    <w:uiPriority w:val="10"/>
    <w:rsid w:val="00250A6E"/>
    <w:rPr>
      <w:rFonts w:ascii="Calibri" w:eastAsia="Calibri" w:hAnsi="Calibri" w:cs="Calibri"/>
      <w:b/>
      <w:sz w:val="72"/>
      <w:szCs w:val="72"/>
      <w:lang w:eastAsia="es-MX"/>
    </w:rPr>
  </w:style>
  <w:style w:type="table" w:customStyle="1" w:styleId="TableNormal20">
    <w:name w:val="Table Normal2"/>
    <w:rsid w:val="00250A6E"/>
    <w:pPr>
      <w:spacing w:after="160" w:line="259" w:lineRule="auto"/>
    </w:pPr>
    <w:rPr>
      <w:sz w:val="22"/>
      <w:szCs w:val="22"/>
    </w:rPr>
    <w:tblPr>
      <w:tblCellMar>
        <w:top w:w="0" w:type="dxa"/>
        <w:left w:w="0" w:type="dxa"/>
        <w:bottom w:w="0" w:type="dxa"/>
        <w:right w:w="0" w:type="dxa"/>
      </w:tblCellMar>
    </w:tblPr>
  </w:style>
  <w:style w:type="table" w:customStyle="1" w:styleId="TableNormal10">
    <w:name w:val="Table Normal1"/>
    <w:rsid w:val="00250A6E"/>
    <w:pPr>
      <w:spacing w:after="160" w:line="259" w:lineRule="auto"/>
    </w:pPr>
    <w:rPr>
      <w:sz w:val="22"/>
      <w:szCs w:val="22"/>
    </w:rPr>
    <w:tblPr>
      <w:tblCellMar>
        <w:top w:w="0" w:type="dxa"/>
        <w:left w:w="0" w:type="dxa"/>
        <w:bottom w:w="0" w:type="dxa"/>
        <w:right w:w="0" w:type="dxa"/>
      </w:tblCellMar>
    </w:tblPr>
  </w:style>
  <w:style w:type="paragraph" w:styleId="Subttulo">
    <w:name w:val="Subtitle"/>
    <w:basedOn w:val="Normal"/>
    <w:next w:val="Normal"/>
    <w:link w:val="SubttuloCar"/>
    <w:pPr>
      <w:keepNext/>
      <w:keepLines/>
      <w:spacing w:before="360" w:after="80" w:line="259" w:lineRule="auto"/>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250A6E"/>
    <w:rPr>
      <w:rFonts w:ascii="Georgia" w:eastAsia="Georgia" w:hAnsi="Georgia" w:cs="Georgia"/>
      <w:i/>
      <w:color w:val="666666"/>
      <w:sz w:val="48"/>
      <w:szCs w:val="48"/>
      <w:lang w:eastAsia="es-MX"/>
    </w:rPr>
  </w:style>
  <w:style w:type="table" w:customStyle="1" w:styleId="8">
    <w:name w:val="8"/>
    <w:basedOn w:val="TableNormal10"/>
    <w:rsid w:val="00250A6E"/>
    <w:pPr>
      <w:spacing w:before="40" w:after="40" w:line="240" w:lineRule="auto"/>
    </w:pPr>
    <w:rPr>
      <w:color w:val="595959"/>
      <w:sz w:val="18"/>
      <w:szCs w:val="18"/>
    </w:rPr>
    <w:tblPr>
      <w:tblStyleRowBandSize w:val="1"/>
      <w:tblStyleColBandSize w:val="1"/>
      <w:tblCellMar>
        <w:top w:w="0" w:type="dxa"/>
        <w:left w:w="108" w:type="dxa"/>
        <w:bottom w:w="0" w:type="dxa"/>
        <w:right w:w="108" w:type="dxa"/>
      </w:tblCellMar>
    </w:tblPr>
  </w:style>
  <w:style w:type="table" w:customStyle="1" w:styleId="7">
    <w:name w:val="7"/>
    <w:basedOn w:val="TableNormal10"/>
    <w:rsid w:val="00250A6E"/>
    <w:pPr>
      <w:spacing w:before="40" w:after="40" w:line="240" w:lineRule="auto"/>
    </w:pPr>
    <w:rPr>
      <w:color w:val="595959"/>
      <w:sz w:val="18"/>
      <w:szCs w:val="18"/>
    </w:rPr>
    <w:tblPr>
      <w:tblStyleRowBandSize w:val="1"/>
      <w:tblStyleColBandSize w:val="1"/>
      <w:tblCellMar>
        <w:top w:w="0" w:type="dxa"/>
        <w:left w:w="108" w:type="dxa"/>
        <w:bottom w:w="0" w:type="dxa"/>
        <w:right w:w="108" w:type="dxa"/>
      </w:tblCellMar>
    </w:tblPr>
  </w:style>
  <w:style w:type="table" w:customStyle="1" w:styleId="6">
    <w:name w:val="6"/>
    <w:basedOn w:val="TableNormal10"/>
    <w:rsid w:val="00250A6E"/>
    <w:pPr>
      <w:spacing w:before="40" w:after="40" w:line="240" w:lineRule="auto"/>
    </w:pPr>
    <w:rPr>
      <w:color w:val="595959"/>
      <w:sz w:val="18"/>
      <w:szCs w:val="18"/>
    </w:rPr>
    <w:tblPr>
      <w:tblStyleRowBandSize w:val="1"/>
      <w:tblStyleColBandSize w:val="1"/>
      <w:tblCellMar>
        <w:top w:w="0" w:type="dxa"/>
        <w:left w:w="108" w:type="dxa"/>
        <w:bottom w:w="0" w:type="dxa"/>
        <w:right w:w="108" w:type="dxa"/>
      </w:tblCellMar>
    </w:tblPr>
  </w:style>
  <w:style w:type="table" w:customStyle="1" w:styleId="5">
    <w:name w:val="5"/>
    <w:basedOn w:val="TableNormal10"/>
    <w:rsid w:val="00250A6E"/>
    <w:pPr>
      <w:spacing w:before="40" w:after="40" w:line="240" w:lineRule="auto"/>
    </w:pPr>
    <w:rPr>
      <w:color w:val="595959"/>
      <w:sz w:val="18"/>
      <w:szCs w:val="18"/>
    </w:rPr>
    <w:tblPr>
      <w:tblStyleRowBandSize w:val="1"/>
      <w:tblStyleColBandSize w:val="1"/>
      <w:tblCellMar>
        <w:top w:w="0" w:type="dxa"/>
        <w:left w:w="108" w:type="dxa"/>
        <w:bottom w:w="0" w:type="dxa"/>
        <w:right w:w="108" w:type="dxa"/>
      </w:tblCellMar>
    </w:tblPr>
  </w:style>
  <w:style w:type="table" w:customStyle="1" w:styleId="4">
    <w:name w:val="4"/>
    <w:basedOn w:val="TableNormal10"/>
    <w:rsid w:val="00250A6E"/>
    <w:pPr>
      <w:spacing w:before="40" w:after="40" w:line="240" w:lineRule="auto"/>
    </w:pPr>
    <w:rPr>
      <w:color w:val="595959"/>
      <w:sz w:val="18"/>
      <w:szCs w:val="18"/>
    </w:rPr>
    <w:tblPr>
      <w:tblStyleRowBandSize w:val="1"/>
      <w:tblStyleColBandSize w:val="1"/>
      <w:tblCellMar>
        <w:top w:w="0" w:type="dxa"/>
        <w:left w:w="108" w:type="dxa"/>
        <w:bottom w:w="0" w:type="dxa"/>
        <w:right w:w="108" w:type="dxa"/>
      </w:tblCellMar>
    </w:tblPr>
  </w:style>
  <w:style w:type="table" w:customStyle="1" w:styleId="3">
    <w:name w:val="3"/>
    <w:basedOn w:val="TableNormal10"/>
    <w:rsid w:val="00250A6E"/>
    <w:pPr>
      <w:spacing w:before="40" w:after="40" w:line="240" w:lineRule="auto"/>
    </w:pPr>
    <w:rPr>
      <w:color w:val="595959"/>
      <w:sz w:val="18"/>
      <w:szCs w:val="18"/>
    </w:rPr>
    <w:tblPr>
      <w:tblStyleRowBandSize w:val="1"/>
      <w:tblStyleColBandSize w:val="1"/>
      <w:tblCellMar>
        <w:top w:w="0" w:type="dxa"/>
        <w:left w:w="108" w:type="dxa"/>
        <w:bottom w:w="0" w:type="dxa"/>
        <w:right w:w="108" w:type="dxa"/>
      </w:tblCellMar>
    </w:tblPr>
  </w:style>
  <w:style w:type="table" w:customStyle="1" w:styleId="2">
    <w:name w:val="2"/>
    <w:basedOn w:val="TableNormal10"/>
    <w:rsid w:val="00250A6E"/>
    <w:pPr>
      <w:spacing w:before="40" w:after="40" w:line="240" w:lineRule="auto"/>
    </w:pPr>
    <w:rPr>
      <w:color w:val="595959"/>
      <w:sz w:val="18"/>
      <w:szCs w:val="18"/>
    </w:rPr>
    <w:tblPr>
      <w:tblStyleRowBandSize w:val="1"/>
      <w:tblStyleColBandSize w:val="1"/>
      <w:tblCellMar>
        <w:top w:w="0" w:type="dxa"/>
        <w:left w:w="108" w:type="dxa"/>
        <w:bottom w:w="0" w:type="dxa"/>
        <w:right w:w="108" w:type="dxa"/>
      </w:tblCellMar>
    </w:tblPr>
  </w:style>
  <w:style w:type="table" w:customStyle="1" w:styleId="1">
    <w:name w:val="1"/>
    <w:basedOn w:val="TableNormal10"/>
    <w:rsid w:val="00250A6E"/>
    <w:pPr>
      <w:spacing w:before="40" w:after="40" w:line="240" w:lineRule="auto"/>
    </w:pPr>
    <w:rPr>
      <w:color w:val="595959"/>
      <w:sz w:val="18"/>
      <w:szCs w:val="18"/>
    </w:rPr>
    <w:tblPr>
      <w:tblStyleRowBandSize w:val="1"/>
      <w:tblStyleColBandSize w:val="1"/>
      <w:tblCellMar>
        <w:top w:w="0" w:type="dxa"/>
        <w:left w:w="108" w:type="dxa"/>
        <w:bottom w:w="0" w:type="dxa"/>
        <w:right w:w="108" w:type="dxa"/>
      </w:tblCellMar>
    </w:tblPr>
  </w:style>
  <w:style w:type="paragraph" w:styleId="Textocomentario">
    <w:name w:val="annotation text"/>
    <w:basedOn w:val="Normal"/>
    <w:link w:val="TextocomentarioCar"/>
    <w:uiPriority w:val="99"/>
    <w:semiHidden/>
    <w:unhideWhenUsed/>
    <w:rsid w:val="00250A6E"/>
    <w:pPr>
      <w:spacing w:after="160"/>
    </w:pPr>
    <w:rPr>
      <w:sz w:val="20"/>
      <w:szCs w:val="20"/>
    </w:rPr>
  </w:style>
  <w:style w:type="character" w:customStyle="1" w:styleId="TextocomentarioCar">
    <w:name w:val="Texto comentario Car"/>
    <w:basedOn w:val="Fuentedeprrafopredeter"/>
    <w:link w:val="Textocomentario"/>
    <w:uiPriority w:val="99"/>
    <w:semiHidden/>
    <w:rsid w:val="00250A6E"/>
    <w:rPr>
      <w:rFonts w:ascii="Calibri" w:eastAsia="Calibri" w:hAnsi="Calibri" w:cs="Calibri"/>
      <w:sz w:val="20"/>
      <w:szCs w:val="20"/>
      <w:lang w:eastAsia="es-MX"/>
    </w:rPr>
  </w:style>
  <w:style w:type="character" w:styleId="Refdecomentario">
    <w:name w:val="annotation reference"/>
    <w:basedOn w:val="Fuentedeprrafopredeter"/>
    <w:uiPriority w:val="99"/>
    <w:semiHidden/>
    <w:unhideWhenUsed/>
    <w:rsid w:val="00250A6E"/>
    <w:rPr>
      <w:sz w:val="16"/>
      <w:szCs w:val="16"/>
    </w:rPr>
  </w:style>
  <w:style w:type="paragraph" w:styleId="Textodeglobo">
    <w:name w:val="Balloon Text"/>
    <w:basedOn w:val="Normal"/>
    <w:link w:val="TextodegloboCar"/>
    <w:uiPriority w:val="99"/>
    <w:semiHidden/>
    <w:unhideWhenUsed/>
    <w:rsid w:val="00250A6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0A6E"/>
    <w:rPr>
      <w:rFonts w:ascii="Segoe UI" w:eastAsia="Calibri" w:hAnsi="Segoe UI" w:cs="Segoe UI"/>
      <w:sz w:val="18"/>
      <w:szCs w:val="18"/>
      <w:lang w:eastAsia="es-MX"/>
    </w:rPr>
  </w:style>
  <w:style w:type="paragraph" w:customStyle="1" w:styleId="Default">
    <w:name w:val="Default"/>
    <w:rsid w:val="00250A6E"/>
    <w:pPr>
      <w:autoSpaceDE w:val="0"/>
      <w:autoSpaceDN w:val="0"/>
      <w:adjustRightInd w:val="0"/>
    </w:pPr>
    <w:rPr>
      <w:rFonts w:ascii="Arial" w:hAnsi="Arial" w:cs="Arial"/>
      <w:color w:val="000000"/>
    </w:rPr>
  </w:style>
  <w:style w:type="paragraph" w:styleId="Prrafodelista">
    <w:name w:val="List Paragraph"/>
    <w:basedOn w:val="Normal"/>
    <w:uiPriority w:val="34"/>
    <w:qFormat/>
    <w:rsid w:val="00250A6E"/>
    <w:pPr>
      <w:spacing w:after="160" w:line="259" w:lineRule="auto"/>
      <w:ind w:left="720"/>
      <w:contextualSpacing/>
    </w:pPr>
    <w:rPr>
      <w:sz w:val="22"/>
      <w:szCs w:val="22"/>
    </w:rPr>
  </w:style>
  <w:style w:type="paragraph" w:styleId="Asuntodelcomentario">
    <w:name w:val="annotation subject"/>
    <w:basedOn w:val="Textocomentario"/>
    <w:next w:val="Textocomentario"/>
    <w:link w:val="AsuntodelcomentarioCar"/>
    <w:uiPriority w:val="99"/>
    <w:semiHidden/>
    <w:unhideWhenUsed/>
    <w:rsid w:val="00250A6E"/>
    <w:rPr>
      <w:b/>
      <w:bCs/>
    </w:rPr>
  </w:style>
  <w:style w:type="character" w:customStyle="1" w:styleId="AsuntodelcomentarioCar">
    <w:name w:val="Asunto del comentario Car"/>
    <w:basedOn w:val="TextocomentarioCar"/>
    <w:link w:val="Asuntodelcomentario"/>
    <w:uiPriority w:val="99"/>
    <w:semiHidden/>
    <w:rsid w:val="00250A6E"/>
    <w:rPr>
      <w:rFonts w:ascii="Calibri" w:eastAsia="Calibri" w:hAnsi="Calibri" w:cs="Calibri"/>
      <w:b/>
      <w:bCs/>
      <w:sz w:val="20"/>
      <w:szCs w:val="20"/>
      <w:lang w:eastAsia="es-MX"/>
    </w:rPr>
  </w:style>
  <w:style w:type="character" w:customStyle="1" w:styleId="A3">
    <w:name w:val="A3"/>
    <w:uiPriority w:val="99"/>
    <w:rsid w:val="00250A6E"/>
    <w:rPr>
      <w:color w:val="211D1E"/>
      <w:sz w:val="23"/>
      <w:szCs w:val="23"/>
    </w:rPr>
  </w:style>
  <w:style w:type="paragraph" w:styleId="NormalWeb">
    <w:name w:val="Normal (Web)"/>
    <w:basedOn w:val="Normal"/>
    <w:uiPriority w:val="99"/>
    <w:unhideWhenUsed/>
    <w:rsid w:val="00250A6E"/>
    <w:pPr>
      <w:spacing w:before="100" w:beforeAutospacing="1" w:after="100" w:afterAutospacing="1"/>
    </w:pPr>
    <w:rPr>
      <w:rFonts w:ascii="Times New Roman" w:eastAsia="Times New Roman" w:hAnsi="Times New Roman" w:cs="Times New Roman"/>
    </w:rPr>
  </w:style>
  <w:style w:type="paragraph" w:customStyle="1" w:styleId="Pa4">
    <w:name w:val="Pa4"/>
    <w:basedOn w:val="Default"/>
    <w:next w:val="Default"/>
    <w:uiPriority w:val="99"/>
    <w:rsid w:val="00250A6E"/>
    <w:pPr>
      <w:spacing w:line="241" w:lineRule="atLeast"/>
    </w:pPr>
    <w:rPr>
      <w:color w:val="auto"/>
    </w:rPr>
  </w:style>
  <w:style w:type="table" w:customStyle="1" w:styleId="Tablaconcuadrcula1">
    <w:name w:val="Tabla con cuadrícula1"/>
    <w:basedOn w:val="Tablanormal"/>
    <w:next w:val="Tablaconcuadrcula"/>
    <w:uiPriority w:val="39"/>
    <w:rsid w:val="00250A6E"/>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6"/>
    <w:tblPr>
      <w:tblStyleRowBandSize w:val="1"/>
      <w:tblStyleColBandSize w:val="1"/>
      <w:tblCellMar>
        <w:top w:w="0" w:type="dxa"/>
        <w:left w:w="108" w:type="dxa"/>
        <w:bottom w:w="0" w:type="dxa"/>
        <w:right w:w="108" w:type="dxa"/>
      </w:tblCellMar>
    </w:tblPr>
  </w:style>
  <w:style w:type="table" w:customStyle="1" w:styleId="a0">
    <w:basedOn w:val="TableNormal6"/>
    <w:tblPr>
      <w:tblStyleRowBandSize w:val="1"/>
      <w:tblStyleColBandSize w:val="1"/>
      <w:tblCellMar>
        <w:top w:w="0" w:type="dxa"/>
        <w:left w:w="108" w:type="dxa"/>
        <w:bottom w:w="0" w:type="dxa"/>
        <w:right w:w="108" w:type="dxa"/>
      </w:tblCellMar>
    </w:tblPr>
  </w:style>
  <w:style w:type="table" w:customStyle="1" w:styleId="a1">
    <w:basedOn w:val="TableNormal6"/>
    <w:tblPr>
      <w:tblStyleRowBandSize w:val="1"/>
      <w:tblStyleColBandSize w:val="1"/>
      <w:tblCellMar>
        <w:top w:w="0" w:type="dxa"/>
        <w:left w:w="108" w:type="dxa"/>
        <w:bottom w:w="0" w:type="dxa"/>
        <w:right w:w="108" w:type="dxa"/>
      </w:tblCellMar>
    </w:tblPr>
  </w:style>
  <w:style w:type="table" w:customStyle="1" w:styleId="a2">
    <w:basedOn w:val="TableNormal6"/>
    <w:tblPr>
      <w:tblStyleRowBandSize w:val="1"/>
      <w:tblStyleColBandSize w:val="1"/>
      <w:tblCellMar>
        <w:top w:w="0" w:type="dxa"/>
        <w:left w:w="108" w:type="dxa"/>
        <w:bottom w:w="0" w:type="dxa"/>
        <w:right w:w="108" w:type="dxa"/>
      </w:tblCellMar>
    </w:tblPr>
  </w:style>
  <w:style w:type="table" w:customStyle="1" w:styleId="a4">
    <w:basedOn w:val="TableNormal6"/>
    <w:tblPr>
      <w:tblStyleRowBandSize w:val="1"/>
      <w:tblStyleColBandSize w:val="1"/>
      <w:tblCellMar>
        <w:top w:w="0" w:type="dxa"/>
        <w:left w:w="108" w:type="dxa"/>
        <w:bottom w:w="0" w:type="dxa"/>
        <w:right w:w="108" w:type="dxa"/>
      </w:tblCellMar>
    </w:tblPr>
  </w:style>
  <w:style w:type="table" w:customStyle="1" w:styleId="a5">
    <w:basedOn w:val="TableNormal6"/>
    <w:tblPr>
      <w:tblStyleRowBandSize w:val="1"/>
      <w:tblStyleColBandSize w:val="1"/>
      <w:tblCellMar>
        <w:top w:w="0" w:type="dxa"/>
        <w:left w:w="108" w:type="dxa"/>
        <w:bottom w:w="0" w:type="dxa"/>
        <w:right w:w="108" w:type="dxa"/>
      </w:tblCellMar>
    </w:tblPr>
  </w:style>
  <w:style w:type="table" w:customStyle="1" w:styleId="a6">
    <w:basedOn w:val="TableNormal6"/>
    <w:tblPr>
      <w:tblStyleRowBandSize w:val="1"/>
      <w:tblStyleColBandSize w:val="1"/>
      <w:tblCellMar>
        <w:top w:w="0" w:type="dxa"/>
        <w:left w:w="108" w:type="dxa"/>
        <w:bottom w:w="0" w:type="dxa"/>
        <w:right w:w="108" w:type="dxa"/>
      </w:tblCellMar>
    </w:tblPr>
  </w:style>
  <w:style w:type="table" w:customStyle="1" w:styleId="a7">
    <w:basedOn w:val="TableNormal6"/>
    <w:tblPr>
      <w:tblStyleRowBandSize w:val="1"/>
      <w:tblStyleColBandSize w:val="1"/>
      <w:tblCellMar>
        <w:top w:w="0" w:type="dxa"/>
        <w:left w:w="108" w:type="dxa"/>
        <w:bottom w:w="0" w:type="dxa"/>
        <w:right w:w="108" w:type="dxa"/>
      </w:tblCellMar>
    </w:tblPr>
  </w:style>
  <w:style w:type="table" w:customStyle="1" w:styleId="a8">
    <w:basedOn w:val="TableNormal6"/>
    <w:tblPr>
      <w:tblStyleRowBandSize w:val="1"/>
      <w:tblStyleColBandSize w:val="1"/>
      <w:tblCellMar>
        <w:top w:w="0" w:type="dxa"/>
        <w:left w:w="108" w:type="dxa"/>
        <w:bottom w:w="0" w:type="dxa"/>
        <w:right w:w="108" w:type="dxa"/>
      </w:tblCellMar>
    </w:tblPr>
  </w:style>
  <w:style w:type="table" w:customStyle="1" w:styleId="a9">
    <w:basedOn w:val="TableNormal6"/>
    <w:tblPr>
      <w:tblStyleRowBandSize w:val="1"/>
      <w:tblStyleColBandSize w:val="1"/>
      <w:tblCellMar>
        <w:top w:w="0" w:type="dxa"/>
        <w:left w:w="108" w:type="dxa"/>
        <w:bottom w:w="0" w:type="dxa"/>
        <w:right w:w="108" w:type="dxa"/>
      </w:tblCellMar>
    </w:tblPr>
  </w:style>
  <w:style w:type="table" w:customStyle="1" w:styleId="aa">
    <w:basedOn w:val="TableNormal6"/>
    <w:tblPr>
      <w:tblStyleRowBandSize w:val="1"/>
      <w:tblStyleColBandSize w:val="1"/>
      <w:tblCellMar>
        <w:top w:w="0" w:type="dxa"/>
        <w:left w:w="108" w:type="dxa"/>
        <w:bottom w:w="0" w:type="dxa"/>
        <w:right w:w="108" w:type="dxa"/>
      </w:tblCellMar>
    </w:tblPr>
  </w:style>
  <w:style w:type="table" w:customStyle="1" w:styleId="ab">
    <w:basedOn w:val="TableNormal6"/>
    <w:tblPr>
      <w:tblStyleRowBandSize w:val="1"/>
      <w:tblStyleColBandSize w:val="1"/>
      <w:tblCellMar>
        <w:top w:w="0" w:type="dxa"/>
        <w:left w:w="108" w:type="dxa"/>
        <w:bottom w:w="0" w:type="dxa"/>
        <w:right w:w="108" w:type="dxa"/>
      </w:tblCellMar>
    </w:tblPr>
  </w:style>
  <w:style w:type="table" w:customStyle="1" w:styleId="ac">
    <w:basedOn w:val="TableNormal6"/>
    <w:tblPr>
      <w:tblStyleRowBandSize w:val="1"/>
      <w:tblStyleColBandSize w:val="1"/>
      <w:tblCellMar>
        <w:top w:w="0" w:type="dxa"/>
        <w:left w:w="108" w:type="dxa"/>
        <w:bottom w:w="0" w:type="dxa"/>
        <w:right w:w="108" w:type="dxa"/>
      </w:tblCellMar>
    </w:tblPr>
  </w:style>
  <w:style w:type="table" w:customStyle="1" w:styleId="ad">
    <w:basedOn w:val="TableNormal6"/>
    <w:tblPr>
      <w:tblStyleRowBandSize w:val="1"/>
      <w:tblStyleColBandSize w:val="1"/>
      <w:tblCellMar>
        <w:top w:w="0" w:type="dxa"/>
        <w:left w:w="108" w:type="dxa"/>
        <w:bottom w:w="0" w:type="dxa"/>
        <w:right w:w="108" w:type="dxa"/>
      </w:tblCellMar>
    </w:tblPr>
  </w:style>
  <w:style w:type="table" w:customStyle="1" w:styleId="ae">
    <w:basedOn w:val="TableNormal6"/>
    <w:tblPr>
      <w:tblStyleRowBandSize w:val="1"/>
      <w:tblStyleColBandSize w:val="1"/>
      <w:tblCellMar>
        <w:top w:w="0" w:type="dxa"/>
        <w:left w:w="108" w:type="dxa"/>
        <w:bottom w:w="0" w:type="dxa"/>
        <w:right w:w="108" w:type="dxa"/>
      </w:tblCellMar>
    </w:tblPr>
  </w:style>
  <w:style w:type="table" w:customStyle="1" w:styleId="af">
    <w:basedOn w:val="TableNormal6"/>
    <w:tblPr>
      <w:tblStyleRowBandSize w:val="1"/>
      <w:tblStyleColBandSize w:val="1"/>
      <w:tblCellMar>
        <w:top w:w="0" w:type="dxa"/>
        <w:left w:w="108" w:type="dxa"/>
        <w:bottom w:w="0" w:type="dxa"/>
        <w:right w:w="108" w:type="dxa"/>
      </w:tblCellMar>
    </w:tblPr>
  </w:style>
  <w:style w:type="table" w:customStyle="1" w:styleId="af0">
    <w:basedOn w:val="TableNormal6"/>
    <w:tblPr>
      <w:tblStyleRowBandSize w:val="1"/>
      <w:tblStyleColBandSize w:val="1"/>
      <w:tblCellMar>
        <w:top w:w="0" w:type="dxa"/>
        <w:left w:w="108" w:type="dxa"/>
        <w:bottom w:w="0" w:type="dxa"/>
        <w:right w:w="108" w:type="dxa"/>
      </w:tblCellMar>
    </w:tblPr>
  </w:style>
  <w:style w:type="table" w:customStyle="1" w:styleId="af1">
    <w:basedOn w:val="TableNormal6"/>
    <w:tblPr>
      <w:tblStyleRowBandSize w:val="1"/>
      <w:tblStyleColBandSize w:val="1"/>
      <w:tblCellMar>
        <w:top w:w="0" w:type="dxa"/>
        <w:left w:w="108" w:type="dxa"/>
        <w:bottom w:w="0" w:type="dxa"/>
        <w:right w:w="108" w:type="dxa"/>
      </w:tblCellMar>
    </w:tblPr>
  </w:style>
  <w:style w:type="table" w:customStyle="1" w:styleId="af2">
    <w:basedOn w:val="TableNormal6"/>
    <w:tblPr>
      <w:tblStyleRowBandSize w:val="1"/>
      <w:tblStyleColBandSize w:val="1"/>
      <w:tblCellMar>
        <w:top w:w="0" w:type="dxa"/>
        <w:left w:w="108" w:type="dxa"/>
        <w:bottom w:w="0" w:type="dxa"/>
        <w:right w:w="108" w:type="dxa"/>
      </w:tblCellMar>
    </w:tblPr>
  </w:style>
  <w:style w:type="table" w:customStyle="1" w:styleId="af3">
    <w:basedOn w:val="TableNormal6"/>
    <w:tblPr>
      <w:tblStyleRowBandSize w:val="1"/>
      <w:tblStyleColBandSize w:val="1"/>
      <w:tblCellMar>
        <w:top w:w="0" w:type="dxa"/>
        <w:left w:w="108" w:type="dxa"/>
        <w:bottom w:w="0" w:type="dxa"/>
        <w:right w:w="108" w:type="dxa"/>
      </w:tblCellMar>
    </w:tblPr>
  </w:style>
  <w:style w:type="table" w:customStyle="1" w:styleId="af4">
    <w:basedOn w:val="TableNormal6"/>
    <w:tblPr>
      <w:tblStyleRowBandSize w:val="1"/>
      <w:tblStyleColBandSize w:val="1"/>
      <w:tblCellMar>
        <w:top w:w="0" w:type="dxa"/>
        <w:left w:w="108" w:type="dxa"/>
        <w:bottom w:w="0" w:type="dxa"/>
        <w:right w:w="108" w:type="dxa"/>
      </w:tblCellMar>
    </w:tblPr>
  </w:style>
  <w:style w:type="table" w:customStyle="1" w:styleId="af5">
    <w:basedOn w:val="TableNormal6"/>
    <w:tblPr>
      <w:tblStyleRowBandSize w:val="1"/>
      <w:tblStyleColBandSize w:val="1"/>
      <w:tblCellMar>
        <w:top w:w="0" w:type="dxa"/>
        <w:left w:w="108" w:type="dxa"/>
        <w:bottom w:w="0" w:type="dxa"/>
        <w:right w:w="108" w:type="dxa"/>
      </w:tblCellMar>
    </w:tblPr>
  </w:style>
  <w:style w:type="table" w:customStyle="1" w:styleId="af6">
    <w:basedOn w:val="TableNormal6"/>
    <w:tblPr>
      <w:tblStyleRowBandSize w:val="1"/>
      <w:tblStyleColBandSize w:val="1"/>
      <w:tblCellMar>
        <w:top w:w="0" w:type="dxa"/>
        <w:left w:w="108" w:type="dxa"/>
        <w:bottom w:w="0" w:type="dxa"/>
        <w:right w:w="108" w:type="dxa"/>
      </w:tblCellMar>
    </w:tblPr>
  </w:style>
  <w:style w:type="table" w:customStyle="1" w:styleId="af7">
    <w:basedOn w:val="TableNormal6"/>
    <w:tblPr>
      <w:tblStyleRowBandSize w:val="1"/>
      <w:tblStyleColBandSize w:val="1"/>
      <w:tblCellMar>
        <w:top w:w="0" w:type="dxa"/>
        <w:left w:w="108" w:type="dxa"/>
        <w:bottom w:w="0" w:type="dxa"/>
        <w:right w:w="108" w:type="dxa"/>
      </w:tblCellMar>
    </w:tblPr>
  </w:style>
  <w:style w:type="character" w:styleId="Hipervnculo">
    <w:name w:val="Hyperlink"/>
    <w:basedOn w:val="Fuentedeprrafopredeter"/>
    <w:uiPriority w:val="99"/>
    <w:unhideWhenUsed/>
    <w:rsid w:val="001A0EE8"/>
    <w:rPr>
      <w:color w:val="0563C1" w:themeColor="hyperlink"/>
      <w:u w:val="single"/>
    </w:rPr>
  </w:style>
  <w:style w:type="table" w:customStyle="1" w:styleId="af8">
    <w:basedOn w:val="TableNormal5"/>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9">
    <w:basedOn w:val="TableNormal5"/>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a">
    <w:basedOn w:val="TableNormal5"/>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b">
    <w:basedOn w:val="TableNormal5"/>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c">
    <w:basedOn w:val="TableNormal5"/>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d">
    <w:basedOn w:val="TableNormal5"/>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e">
    <w:basedOn w:val="TableNormal5"/>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
    <w:basedOn w:val="TableNormal5"/>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0">
    <w:basedOn w:val="TableNormal5"/>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1">
    <w:basedOn w:val="TableNormal5"/>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2">
    <w:basedOn w:val="TableNormal5"/>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3">
    <w:basedOn w:val="TableNormal5"/>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4">
    <w:basedOn w:val="TableNormal5"/>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5">
    <w:basedOn w:val="TableNormal5"/>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6">
    <w:basedOn w:val="TableNormal5"/>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7">
    <w:basedOn w:val="TableNormal5"/>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8">
    <w:basedOn w:val="TableNormal5"/>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9">
    <w:basedOn w:val="TableNormal5"/>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a">
    <w:basedOn w:val="TableNormal5"/>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b">
    <w:basedOn w:val="TableNormal5"/>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c">
    <w:basedOn w:val="TableNormal5"/>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d">
    <w:basedOn w:val="TableNormal5"/>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e">
    <w:basedOn w:val="TableNormal5"/>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
    <w:basedOn w:val="TableNormal5"/>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0">
    <w:basedOn w:val="TableNormal5"/>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1">
    <w:basedOn w:val="TableNormal5"/>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2">
    <w:basedOn w:val="TableNormal4"/>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3">
    <w:basedOn w:val="TableNormal4"/>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4">
    <w:basedOn w:val="TableNormal4"/>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5">
    <w:basedOn w:val="TableNormal4"/>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6">
    <w:basedOn w:val="TableNormal4"/>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7">
    <w:basedOn w:val="TableNormal4"/>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8">
    <w:basedOn w:val="TableNormal4"/>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9">
    <w:basedOn w:val="TableNormal4"/>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a">
    <w:basedOn w:val="TableNormal4"/>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b">
    <w:basedOn w:val="TableNormal4"/>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c">
    <w:basedOn w:val="TableNormal4"/>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d">
    <w:basedOn w:val="TableNormal4"/>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e">
    <w:basedOn w:val="TableNormal4"/>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
    <w:basedOn w:val="TableNormal4"/>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0">
    <w:basedOn w:val="TableNormal4"/>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1">
    <w:basedOn w:val="TableNormal4"/>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2">
    <w:basedOn w:val="TableNormal4"/>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3">
    <w:basedOn w:val="TableNormal4"/>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4">
    <w:basedOn w:val="TableNormal4"/>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5">
    <w:basedOn w:val="TableNormal4"/>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6">
    <w:basedOn w:val="TableNormal4"/>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7">
    <w:basedOn w:val="TableNormal3"/>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8">
    <w:basedOn w:val="TableNormal3"/>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9">
    <w:basedOn w:val="TableNormal3"/>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a">
    <w:basedOn w:val="TableNormal3"/>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b">
    <w:basedOn w:val="TableNormal3"/>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c">
    <w:basedOn w:val="TableNormal3"/>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d">
    <w:basedOn w:val="TableNormal3"/>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e">
    <w:basedOn w:val="TableNormal3"/>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
    <w:basedOn w:val="TableNormal3"/>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0">
    <w:basedOn w:val="TableNormal3"/>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1">
    <w:basedOn w:val="TableNormal3"/>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2">
    <w:basedOn w:val="TableNormal3"/>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3">
    <w:basedOn w:val="TableNormal3"/>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4">
    <w:basedOn w:val="TableNormal3"/>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5">
    <w:basedOn w:val="TableNormal3"/>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6">
    <w:basedOn w:val="TableNormal3"/>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7">
    <w:basedOn w:val="TableNormal3"/>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8">
    <w:basedOn w:val="TableNormal3"/>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9">
    <w:basedOn w:val="TableNormal3"/>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a">
    <w:basedOn w:val="TableNormal3"/>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b">
    <w:basedOn w:val="TableNormal3"/>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c">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d">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e">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0">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1">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2">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3">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4">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5">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6">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7">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8">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9">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a">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b">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c">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d">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e">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0">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1">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2">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3">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4">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5">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6">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7">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8">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9">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a">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b">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c">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d">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e">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f">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f0">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f1">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f2">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f3">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f4">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f5">
    <w:basedOn w:val="TableNormal2"/>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f6">
    <w:basedOn w:val="TableNormal0"/>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f7">
    <w:basedOn w:val="TableNormal0"/>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f8">
    <w:basedOn w:val="TableNormal0"/>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f9">
    <w:basedOn w:val="TableNormal0"/>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fa">
    <w:basedOn w:val="TableNormal0"/>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fb">
    <w:basedOn w:val="TableNormal0"/>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fc">
    <w:basedOn w:val="TableNormal0"/>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fd">
    <w:basedOn w:val="TableNormal0"/>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fe">
    <w:basedOn w:val="TableNormal0"/>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ff">
    <w:basedOn w:val="TableNormal0"/>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ff0">
    <w:basedOn w:val="TableNormal0"/>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ff1">
    <w:basedOn w:val="TableNormal0"/>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ff2">
    <w:basedOn w:val="TableNormal0"/>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ff3">
    <w:basedOn w:val="TableNormal0"/>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ff4">
    <w:basedOn w:val="TableNormal0"/>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ff5">
    <w:basedOn w:val="TableNormal0"/>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ff6">
    <w:basedOn w:val="TableNormal0"/>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ff7">
    <w:basedOn w:val="TableNormal0"/>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ff8">
    <w:basedOn w:val="TableNormal0"/>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ff9">
    <w:basedOn w:val="TableNormal0"/>
    <w:pPr>
      <w:spacing w:after="160" w:line="259" w:lineRule="auto"/>
    </w:pPr>
    <w:rPr>
      <w:sz w:val="22"/>
      <w:szCs w:val="22"/>
    </w:rPr>
    <w:tblPr>
      <w:tblStyleRowBandSize w:val="1"/>
      <w:tblStyleColBandSize w:val="1"/>
      <w:tblCellMar>
        <w:top w:w="0" w:type="dxa"/>
        <w:left w:w="108" w:type="dxa"/>
        <w:bottom w:w="0" w:type="dxa"/>
        <w:right w:w="108" w:type="dxa"/>
      </w:tblCellMar>
    </w:tblPr>
  </w:style>
  <w:style w:type="table" w:customStyle="1" w:styleId="afffffffffa">
    <w:basedOn w:val="TableNormal0"/>
    <w:pPr>
      <w:spacing w:after="160" w:line="259" w:lineRule="auto"/>
    </w:pPr>
    <w:rPr>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odhem.org.mx/transparencia-proactiv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porlajustici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stemaselec.ieem.org.mx/debates-publicos/" TargetMode="External"/><Relationship Id="rId4" Type="http://schemas.openxmlformats.org/officeDocument/2006/relationships/settings" Target="settings.xml"/><Relationship Id="rId9" Type="http://schemas.openxmlformats.org/officeDocument/2006/relationships/hyperlink" Target="https://sistemaselec.ieem.org.mx/debates-publico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zSH2D06nIJ6V1Zo8taC4JPUT7Q==">CgMxLjAyCWguMzBqMHpsbDIOaC5lemxnbjRyb2VhNWwyCWguMWZvYjl0ZTIIaC5namRneHM4AHIhMVphaWdhenZyZm9PNFFjOXRtX0VKYUlhYm9Wb1M0SHdm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32</Pages>
  <Words>8895</Words>
  <Characters>48926</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Priscila Chenzana</dc:creator>
  <cp:lastModifiedBy>PRIS GOMEZ</cp:lastModifiedBy>
  <cp:revision>7</cp:revision>
  <dcterms:created xsi:type="dcterms:W3CDTF">2023-08-18T01:17:00Z</dcterms:created>
  <dcterms:modified xsi:type="dcterms:W3CDTF">2023-08-26T01:13:00Z</dcterms:modified>
</cp:coreProperties>
</file>