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8BF26" w14:textId="7C1BD082" w:rsidR="00250A6E"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b/>
        </w:rPr>
        <w:t>VISTAS</w:t>
      </w:r>
      <w:r w:rsidRPr="007904E1">
        <w:rPr>
          <w:rFonts w:ascii="Palatino Linotype" w:eastAsia="Palatino Linotype" w:hAnsi="Palatino Linotype" w:cs="Palatino Linotype"/>
        </w:rPr>
        <w:t xml:space="preserve"> las constancias para determinar el </w:t>
      </w:r>
      <w:r w:rsidR="00B04F2C">
        <w:rPr>
          <w:rFonts w:ascii="Palatino Linotype" w:eastAsia="Palatino Linotype" w:hAnsi="Palatino Linotype" w:cs="Palatino Linotype"/>
          <w:b/>
          <w:bCs/>
        </w:rPr>
        <w:t>R</w:t>
      </w:r>
      <w:r w:rsidRPr="007904E1">
        <w:rPr>
          <w:rFonts w:ascii="Palatino Linotype" w:eastAsia="Palatino Linotype" w:hAnsi="Palatino Linotype" w:cs="Palatino Linotype"/>
          <w:b/>
          <w:bCs/>
        </w:rPr>
        <w:t xml:space="preserve">econocimiento de prácticas de </w:t>
      </w:r>
      <w:r w:rsidR="00B04F2C">
        <w:rPr>
          <w:rFonts w:ascii="Palatino Linotype" w:eastAsia="Palatino Linotype" w:hAnsi="Palatino Linotype" w:cs="Palatino Linotype"/>
          <w:b/>
          <w:bCs/>
        </w:rPr>
        <w:t>T</w:t>
      </w:r>
      <w:r w:rsidRPr="007904E1">
        <w:rPr>
          <w:rFonts w:ascii="Palatino Linotype" w:eastAsia="Palatino Linotype" w:hAnsi="Palatino Linotype" w:cs="Palatino Linotype"/>
          <w:b/>
          <w:bCs/>
        </w:rPr>
        <w:t xml:space="preserve">ransparencia </w:t>
      </w:r>
      <w:r w:rsidR="00B04F2C">
        <w:rPr>
          <w:rFonts w:ascii="Palatino Linotype" w:eastAsia="Palatino Linotype" w:hAnsi="Palatino Linotype" w:cs="Palatino Linotype"/>
          <w:b/>
          <w:bCs/>
        </w:rPr>
        <w:t>P</w:t>
      </w:r>
      <w:r w:rsidRPr="007904E1">
        <w:rPr>
          <w:rFonts w:ascii="Palatino Linotype" w:eastAsia="Palatino Linotype" w:hAnsi="Palatino Linotype" w:cs="Palatino Linotype"/>
          <w:b/>
          <w:bCs/>
        </w:rPr>
        <w:t>roactiva</w:t>
      </w:r>
      <w:r w:rsidRPr="007904E1">
        <w:rPr>
          <w:rFonts w:ascii="Palatino Linotype" w:eastAsia="Palatino Linotype" w:hAnsi="Palatino Linotype" w:cs="Palatino Linotype"/>
        </w:rPr>
        <w:t xml:space="preserve"> </w:t>
      </w:r>
      <w:r w:rsidRPr="007904E1">
        <w:rPr>
          <w:rFonts w:ascii="Palatino Linotype" w:eastAsia="Palatino Linotype" w:hAnsi="Palatino Linotype" w:cs="Palatino Linotype"/>
          <w:b/>
          <w:color w:val="000000"/>
        </w:rPr>
        <w:t>2021</w:t>
      </w:r>
      <w:r w:rsidRPr="007904E1">
        <w:rPr>
          <w:rFonts w:ascii="Palatino Linotype" w:eastAsia="Palatino Linotype" w:hAnsi="Palatino Linotype" w:cs="Palatino Linotype"/>
        </w:rPr>
        <w:t>, se procede a emitir el presente dictamen en razón de los siguientes:</w:t>
      </w:r>
    </w:p>
    <w:p w14:paraId="3629D312" w14:textId="77777777" w:rsidR="00250A6E" w:rsidRPr="007904E1" w:rsidRDefault="00250A6E" w:rsidP="00250A6E">
      <w:pPr>
        <w:ind w:right="45"/>
        <w:jc w:val="both"/>
        <w:rPr>
          <w:rFonts w:ascii="Palatino Linotype" w:hAnsi="Palatino Linotype"/>
        </w:rPr>
      </w:pPr>
    </w:p>
    <w:p w14:paraId="7D933134" w14:textId="77777777" w:rsidR="00250A6E" w:rsidRDefault="00250A6E" w:rsidP="00250A6E">
      <w:pPr>
        <w:ind w:right="46"/>
        <w:jc w:val="center"/>
        <w:rPr>
          <w:rFonts w:ascii="Palatino Linotype" w:eastAsia="Palatino Linotype" w:hAnsi="Palatino Linotype" w:cs="Palatino Linotype"/>
          <w:b/>
        </w:rPr>
      </w:pPr>
      <w:r w:rsidRPr="007904E1">
        <w:rPr>
          <w:rFonts w:ascii="Palatino Linotype" w:eastAsia="Palatino Linotype" w:hAnsi="Palatino Linotype" w:cs="Palatino Linotype"/>
          <w:b/>
        </w:rPr>
        <w:t>CONSIDERANDOS</w:t>
      </w:r>
    </w:p>
    <w:p w14:paraId="12D385AA" w14:textId="77777777" w:rsidR="00250A6E" w:rsidRPr="007904E1" w:rsidRDefault="00250A6E" w:rsidP="00250A6E">
      <w:pPr>
        <w:ind w:right="46"/>
        <w:jc w:val="center"/>
        <w:rPr>
          <w:rFonts w:ascii="Palatino Linotype" w:eastAsia="Palatino Linotype" w:hAnsi="Palatino Linotype" w:cs="Palatino Linotype"/>
          <w:b/>
        </w:rPr>
      </w:pPr>
    </w:p>
    <w:p w14:paraId="57BB8247" w14:textId="77777777" w:rsidR="00250A6E" w:rsidRPr="007904E1" w:rsidRDefault="00250A6E" w:rsidP="00250A6E">
      <w:pPr>
        <w:ind w:right="-380"/>
        <w:jc w:val="both"/>
        <w:rPr>
          <w:rFonts w:ascii="Palatino Linotype" w:eastAsia="Palatino Linotype" w:hAnsi="Palatino Linotype" w:cs="Palatino Linotype"/>
        </w:rPr>
      </w:pPr>
      <w:r w:rsidRPr="007904E1">
        <w:rPr>
          <w:rFonts w:ascii="Palatino Linotype" w:eastAsia="Palatino Linotype" w:hAnsi="Palatino Linotype" w:cs="Palatino Linotype"/>
        </w:rPr>
        <w:t>Que el Instituto de Transparencia, Acceso a la Información Pública y Protección de Datos Personales del Estado de México y Municipios (</w:t>
      </w:r>
      <w:proofErr w:type="spellStart"/>
      <w:r w:rsidRPr="007904E1">
        <w:rPr>
          <w:rFonts w:ascii="Palatino Linotype" w:eastAsia="Palatino Linotype" w:hAnsi="Palatino Linotype" w:cs="Palatino Linotype"/>
        </w:rPr>
        <w:t>Infoem</w:t>
      </w:r>
      <w:proofErr w:type="spellEnd"/>
      <w:r w:rsidRPr="007904E1">
        <w:rPr>
          <w:rFonts w:ascii="Palatino Linotype" w:eastAsia="Palatino Linotype" w:hAnsi="Palatino Linotype" w:cs="Palatino Linotype"/>
        </w:rPr>
        <w:t xml:space="preserve">), de conformidad con los artículos 116, fracción VIII de la Constitución Política de los Estados Unidos Mexicanos, 5, párrafo vigésimo cuarto, fracción VIII de la Constitución Política del Estado Libre y Soberano de México y 29 de la Ley de Transparencia y Acceso a la Información Pública del Estado de México y Municipios (Ley de Transparencia Local),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en materia de transparencia de garantizar el ejercicio de los derechos de acceso a la información pública y la protección de datos personales en posesión de los </w:t>
      </w:r>
      <w:r>
        <w:rPr>
          <w:rFonts w:ascii="Palatino Linotype" w:eastAsia="Palatino Linotype" w:hAnsi="Palatino Linotype" w:cs="Palatino Linotype"/>
        </w:rPr>
        <w:t>Sujetos Obligados</w:t>
      </w:r>
      <w:r w:rsidRPr="007904E1">
        <w:rPr>
          <w:rFonts w:ascii="Palatino Linotype" w:eastAsia="Palatino Linotype" w:hAnsi="Palatino Linotype" w:cs="Palatino Linotype"/>
        </w:rPr>
        <w:t>.</w:t>
      </w:r>
    </w:p>
    <w:p w14:paraId="4F81CE7C" w14:textId="77777777" w:rsidR="00250A6E" w:rsidRPr="007904E1" w:rsidRDefault="00250A6E" w:rsidP="00250A6E">
      <w:pPr>
        <w:spacing w:before="240"/>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el 4 de mayo de 2016, fue publicado en el Periódico Oficial “Gaceta del Gobierno” del Estado de México, el Decreto número 83 por el cual se expidió la Ley de Transparencia Local, misma que se encuentra armonizada con la Ley General de Transparencia y Acceso a la Información Pública (Ley General de Transparencia) de conformidad con su artículo Quinto Transitorio. </w:t>
      </w:r>
    </w:p>
    <w:p w14:paraId="41DB4C14" w14:textId="77777777" w:rsidR="00250A6E" w:rsidRPr="007904E1" w:rsidRDefault="00250A6E" w:rsidP="00250A6E">
      <w:pPr>
        <w:spacing w:before="240"/>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la Ley General de Transparencia y la Ley de Transparencia Local, en su artículo 56 y 70 respectivamente, establecen que los Órganos Garantes emitirán políticas de transparencia proactiva, en atención a los lineamientos generales definidos para ello por el Sistema Nacional, diseñadas para incentivar a los </w:t>
      </w:r>
      <w:r>
        <w:rPr>
          <w:rFonts w:ascii="Palatino Linotype" w:eastAsia="Palatino Linotype" w:hAnsi="Palatino Linotype" w:cs="Palatino Linotype"/>
        </w:rPr>
        <w:t>Sujetos Obligados</w:t>
      </w:r>
      <w:r w:rsidRPr="007904E1">
        <w:rPr>
          <w:rFonts w:ascii="Palatino Linotype" w:eastAsia="Palatino Linotype" w:hAnsi="Palatino Linotype" w:cs="Palatino Linotype"/>
        </w:rPr>
        <w:t xml:space="preserve"> a publicar información adicional a la que establece como mínimo la Ley. Asimismo, dichas políticas tendrán por objeto, promover la reutilización de la información que generan los </w:t>
      </w:r>
      <w:r>
        <w:rPr>
          <w:rFonts w:ascii="Palatino Linotype" w:eastAsia="Palatino Linotype" w:hAnsi="Palatino Linotype" w:cs="Palatino Linotype"/>
        </w:rPr>
        <w:t>Sujetos Obligados</w:t>
      </w:r>
      <w:r w:rsidRPr="007904E1">
        <w:rPr>
          <w:rFonts w:ascii="Palatino Linotype" w:eastAsia="Palatino Linotype" w:hAnsi="Palatino Linotype" w:cs="Palatino Linotype"/>
        </w:rPr>
        <w:t>, considerando la demanda de la sociedad, identificada con base en las metodologías previamente establecidas.</w:t>
      </w:r>
    </w:p>
    <w:p w14:paraId="15027DB9" w14:textId="77777777" w:rsidR="00250A6E" w:rsidRPr="007904E1" w:rsidRDefault="00250A6E" w:rsidP="00250A6E">
      <w:pPr>
        <w:ind w:right="-425"/>
        <w:jc w:val="both"/>
        <w:rPr>
          <w:rFonts w:ascii="Palatino Linotype" w:eastAsia="Palatino Linotype" w:hAnsi="Palatino Linotype" w:cs="Palatino Linotype"/>
        </w:rPr>
      </w:pPr>
    </w:p>
    <w:p w14:paraId="1B9DEF9C" w14:textId="77777777" w:rsidR="00250A6E"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para establecer las directrices que deben observarse para identificar las prácticas de transparencia proactiva, el 15 de abril de 2016, se publicó en el Diario Oficial de la </w:t>
      </w:r>
      <w:r w:rsidRPr="007904E1">
        <w:rPr>
          <w:rFonts w:ascii="Palatino Linotype" w:eastAsia="Palatino Linotype" w:hAnsi="Palatino Linotype" w:cs="Palatino Linotype"/>
        </w:rPr>
        <w:lastRenderedPageBreak/>
        <w:t>Federación, los Lineamientos para determinar los Catálogos y Publicación de Información de Interés Público; y para la emisión y evaluación de Políticas de Transparencia Proactiva (Lineamientos para la emisión y evaluación de Políticas de Transparencia Proactiva), mismos que fueron reformados el 21 de febrero de 2018.</w:t>
      </w:r>
    </w:p>
    <w:p w14:paraId="14FDFF81" w14:textId="77777777" w:rsidR="00250A6E" w:rsidRPr="007904E1" w:rsidRDefault="00250A6E" w:rsidP="00250A6E">
      <w:pPr>
        <w:ind w:right="-425"/>
        <w:jc w:val="both"/>
        <w:rPr>
          <w:rFonts w:ascii="Palatino Linotype" w:eastAsia="Palatino Linotype" w:hAnsi="Palatino Linotype" w:cs="Palatino Linotype"/>
        </w:rPr>
      </w:pPr>
    </w:p>
    <w:p w14:paraId="6F3FA471" w14:textId="1517527A" w:rsidR="00250A6E" w:rsidRDefault="00250A6E" w:rsidP="00250A6E">
      <w:pPr>
        <w:pBdr>
          <w:top w:val="nil"/>
          <w:left w:val="nil"/>
          <w:bottom w:val="nil"/>
          <w:right w:val="nil"/>
          <w:between w:val="nil"/>
        </w:pBd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conforme a lo dispuesto por lo numeral 72 de la Ley de Transparencia Local, el </w:t>
      </w:r>
      <w:proofErr w:type="spellStart"/>
      <w:r w:rsidRPr="007904E1">
        <w:rPr>
          <w:rFonts w:ascii="Palatino Linotype" w:eastAsia="Palatino Linotype" w:hAnsi="Palatino Linotype" w:cs="Palatino Linotype"/>
        </w:rPr>
        <w:t>Infoem</w:t>
      </w:r>
      <w:proofErr w:type="spellEnd"/>
      <w:r w:rsidRPr="007904E1">
        <w:rPr>
          <w:rFonts w:ascii="Palatino Linotype" w:eastAsia="Palatino Linotype" w:hAnsi="Palatino Linotype" w:cs="Palatino Linotype"/>
        </w:rPr>
        <w:t xml:space="preserve"> publicará los criterios para evaluar la efectividad de la política de la transparencia proactiva, considerando como base, la reutilización que la sociedad haga a la información, atendiendo a los Lineamientos emitidos por el Sistema Nacional de Transparencia.</w:t>
      </w:r>
    </w:p>
    <w:p w14:paraId="3AC3C5F2" w14:textId="038DB487" w:rsidR="00DE5361" w:rsidRDefault="00DE5361" w:rsidP="00250A6E">
      <w:pPr>
        <w:pBdr>
          <w:top w:val="nil"/>
          <w:left w:val="nil"/>
          <w:bottom w:val="nil"/>
          <w:right w:val="nil"/>
          <w:between w:val="nil"/>
        </w:pBdr>
        <w:ind w:right="-425"/>
        <w:jc w:val="both"/>
        <w:rPr>
          <w:rFonts w:ascii="Palatino Linotype" w:eastAsia="Palatino Linotype" w:hAnsi="Palatino Linotype" w:cs="Palatino Linotype"/>
        </w:rPr>
      </w:pPr>
    </w:p>
    <w:p w14:paraId="0F539C56" w14:textId="19D0768C" w:rsidR="005A3319" w:rsidRDefault="005A3319" w:rsidP="005A3319">
      <w:pPr>
        <w:pBdr>
          <w:top w:val="nil"/>
          <w:left w:val="nil"/>
          <w:bottom w:val="nil"/>
          <w:right w:val="nil"/>
          <w:between w:val="nil"/>
        </w:pBdr>
        <w:ind w:right="-425"/>
        <w:jc w:val="both"/>
        <w:rPr>
          <w:rFonts w:ascii="Palatino Linotype" w:eastAsia="Palatino Linotype" w:hAnsi="Palatino Linotype" w:cs="Palatino Linotype"/>
        </w:rPr>
      </w:pPr>
      <w:r>
        <w:rPr>
          <w:rFonts w:ascii="Palatino Linotype" w:eastAsia="Palatino Linotype" w:hAnsi="Palatino Linotype" w:cs="Palatino Linotype"/>
        </w:rPr>
        <w:t xml:space="preserve">Que el 22 de agosto de 2018, el Pleno de este Instituto aprobó las Políticas de Transparencia Proactiva, que </w:t>
      </w:r>
      <w:r w:rsidRPr="005A3319">
        <w:rPr>
          <w:rFonts w:ascii="Palatino Linotype" w:eastAsia="Palatino Linotype" w:hAnsi="Palatino Linotype" w:cs="Palatino Linotype"/>
        </w:rPr>
        <w:t>tienen por objeto promover la reutilización de la información que generen los Sujetos Obligados</w:t>
      </w:r>
      <w:r>
        <w:rPr>
          <w:rFonts w:ascii="Palatino Linotype" w:eastAsia="Palatino Linotype" w:hAnsi="Palatino Linotype" w:cs="Palatino Linotype"/>
        </w:rPr>
        <w:t xml:space="preserve"> </w:t>
      </w:r>
      <w:r w:rsidRPr="005A3319">
        <w:rPr>
          <w:rFonts w:ascii="Palatino Linotype" w:eastAsia="Palatino Linotype" w:hAnsi="Palatino Linotype" w:cs="Palatino Linotype"/>
        </w:rPr>
        <w:t xml:space="preserve">considerando la demanda de la sociedad, identificada con base en los Lineamientos y </w:t>
      </w:r>
      <w:r>
        <w:rPr>
          <w:rFonts w:ascii="Palatino Linotype" w:eastAsia="Palatino Linotype" w:hAnsi="Palatino Linotype" w:cs="Palatino Linotype"/>
        </w:rPr>
        <w:t>dichas</w:t>
      </w:r>
      <w:r w:rsidRPr="005A3319">
        <w:rPr>
          <w:rFonts w:ascii="Palatino Linotype" w:eastAsia="Palatino Linotype" w:hAnsi="Palatino Linotype" w:cs="Palatino Linotype"/>
        </w:rPr>
        <w:t xml:space="preserve"> Políticas.</w:t>
      </w:r>
    </w:p>
    <w:p w14:paraId="661F034C" w14:textId="77777777" w:rsidR="005A3319" w:rsidRDefault="005A3319" w:rsidP="00250A6E">
      <w:pPr>
        <w:pBdr>
          <w:top w:val="nil"/>
          <w:left w:val="nil"/>
          <w:bottom w:val="nil"/>
          <w:right w:val="nil"/>
          <w:between w:val="nil"/>
        </w:pBdr>
        <w:ind w:right="-425"/>
        <w:jc w:val="both"/>
        <w:rPr>
          <w:rFonts w:ascii="Palatino Linotype" w:eastAsia="Palatino Linotype" w:hAnsi="Palatino Linotype" w:cs="Palatino Linotype"/>
        </w:rPr>
      </w:pPr>
    </w:p>
    <w:p w14:paraId="6E5349D3" w14:textId="6E84B83C" w:rsidR="00DE5361" w:rsidRPr="007904E1" w:rsidRDefault="005A3319" w:rsidP="00250A6E">
      <w:pPr>
        <w:pBdr>
          <w:top w:val="nil"/>
          <w:left w:val="nil"/>
          <w:bottom w:val="nil"/>
          <w:right w:val="nil"/>
          <w:between w:val="nil"/>
        </w:pBdr>
        <w:ind w:right="-425"/>
        <w:jc w:val="both"/>
        <w:rPr>
          <w:rFonts w:ascii="Palatino Linotype" w:eastAsia="Palatino Linotype" w:hAnsi="Palatino Linotype" w:cs="Palatino Linotype"/>
        </w:rPr>
      </w:pPr>
      <w:r>
        <w:rPr>
          <w:rFonts w:ascii="Palatino Linotype" w:eastAsia="Palatino Linotype" w:hAnsi="Palatino Linotype" w:cs="Palatino Linotype"/>
        </w:rPr>
        <w:t xml:space="preserve">Que el 22 de noviembre de 2018, el Pleno de este Instituto aprobó los Criterios de Evaluación de las Políticas de Transparencia Proactiva, que establecen los elementos a considerar para realizar la valoración cuantitativa y cualitativa de las prácticas en esta materia. </w:t>
      </w:r>
    </w:p>
    <w:p w14:paraId="7794862C" w14:textId="77777777" w:rsidR="00250A6E" w:rsidRPr="007904E1" w:rsidRDefault="00250A6E" w:rsidP="00250A6E">
      <w:pPr>
        <w:pStyle w:val="NormalWeb"/>
        <w:spacing w:before="0" w:beforeAutospacing="0" w:after="0" w:afterAutospacing="0"/>
        <w:ind w:right="-425"/>
        <w:jc w:val="both"/>
        <w:rPr>
          <w:rFonts w:ascii="Palatino Linotype" w:eastAsia="Palatino Linotype" w:hAnsi="Palatino Linotype" w:cs="Palatino Linotype"/>
        </w:rPr>
      </w:pPr>
    </w:p>
    <w:p w14:paraId="17EC4165" w14:textId="77777777" w:rsidR="00250A6E" w:rsidRPr="007904E1" w:rsidRDefault="00250A6E" w:rsidP="00250A6E">
      <w:pPr>
        <w:pStyle w:val="NormalWeb"/>
        <w:spacing w:before="0" w:beforeAutospacing="0" w:after="0" w:afterAutospacing="0"/>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el 26 de mayo de 2021, en la décima octava sesión ordinaria del Pleno del </w:t>
      </w:r>
      <w:proofErr w:type="spellStart"/>
      <w:r w:rsidRPr="007904E1">
        <w:rPr>
          <w:rFonts w:ascii="Palatino Linotype" w:eastAsia="Palatino Linotype" w:hAnsi="Palatino Linotype" w:cs="Palatino Linotype"/>
        </w:rPr>
        <w:t>Infoem</w:t>
      </w:r>
      <w:proofErr w:type="spellEnd"/>
      <w:r w:rsidRPr="007904E1">
        <w:rPr>
          <w:rFonts w:ascii="Palatino Linotype" w:eastAsia="Palatino Linotype" w:hAnsi="Palatino Linotype" w:cs="Palatino Linotype"/>
        </w:rPr>
        <w:t xml:space="preserve"> se aprobó la Convocatoria para el Reconocimiento de Prácticas de Transparencia Proactiva 2021, por lo que fue publicada el mismo día en la página institucional del </w:t>
      </w:r>
      <w:proofErr w:type="spellStart"/>
      <w:r w:rsidRPr="007904E1">
        <w:rPr>
          <w:rFonts w:ascii="Palatino Linotype" w:eastAsia="Palatino Linotype" w:hAnsi="Palatino Linotype" w:cs="Palatino Linotype"/>
        </w:rPr>
        <w:t>Infoem</w:t>
      </w:r>
      <w:proofErr w:type="spellEnd"/>
      <w:r w:rsidRPr="007904E1">
        <w:rPr>
          <w:rFonts w:ascii="Palatino Linotype" w:eastAsia="Palatino Linotype" w:hAnsi="Palatino Linotype" w:cs="Palatino Linotype"/>
        </w:rPr>
        <w:t>, lo anterior, a fin de que los</w:t>
      </w:r>
      <w:r w:rsidRPr="007904E1">
        <w:rPr>
          <w:rFonts w:ascii="Palatino Linotype" w:hAnsi="Palatino Linotype"/>
          <w:color w:val="000000"/>
        </w:rPr>
        <w:t xml:space="preserve"> </w:t>
      </w:r>
      <w:r>
        <w:rPr>
          <w:rFonts w:ascii="Palatino Linotype" w:hAnsi="Palatino Linotype"/>
          <w:color w:val="000000"/>
        </w:rPr>
        <w:t>Sujetos Obligados</w:t>
      </w:r>
      <w:r w:rsidRPr="007904E1">
        <w:rPr>
          <w:rFonts w:ascii="Palatino Linotype" w:hAnsi="Palatino Linotype"/>
          <w:color w:val="000000"/>
        </w:rPr>
        <w:t xml:space="preserve"> del Estado de México  soliciten a este Instituto el reconocimiento de las prácticas vigentes en materia de Transparencia Proactiva que hayan desarrollado, y se consideren armónicas con lo establecido en el Capítulo III, numerales vigésimo noveno, trigésimo y trigésimo primero de los </w:t>
      </w:r>
      <w:r w:rsidRPr="007904E1">
        <w:rPr>
          <w:rFonts w:ascii="Palatino Linotype" w:eastAsia="Palatino Linotype" w:hAnsi="Palatino Linotype" w:cs="Palatino Linotype"/>
        </w:rPr>
        <w:t>Lineamientos para la emisión y evaluación de Políticas de Transparencia Proactiva.</w:t>
      </w:r>
    </w:p>
    <w:p w14:paraId="5D957976" w14:textId="77777777" w:rsidR="00250A6E" w:rsidRDefault="00250A6E" w:rsidP="00250A6E">
      <w:pPr>
        <w:ind w:right="-425"/>
        <w:jc w:val="both"/>
        <w:rPr>
          <w:rFonts w:ascii="Palatino Linotype" w:eastAsia="Palatino Linotype" w:hAnsi="Palatino Linotype" w:cs="Palatino Linotype"/>
        </w:rPr>
      </w:pPr>
    </w:p>
    <w:p w14:paraId="4A617F6E" w14:textId="77777777" w:rsidR="00250A6E"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el día </w:t>
      </w:r>
      <w:r>
        <w:rPr>
          <w:rFonts w:ascii="Palatino Linotype" w:eastAsia="Palatino Linotype" w:hAnsi="Palatino Linotype" w:cs="Palatino Linotype"/>
        </w:rPr>
        <w:t>26</w:t>
      </w:r>
      <w:r w:rsidRPr="007904E1">
        <w:rPr>
          <w:rFonts w:ascii="Palatino Linotype" w:eastAsia="Palatino Linotype" w:hAnsi="Palatino Linotype" w:cs="Palatino Linotype"/>
        </w:rPr>
        <w:t xml:space="preserve"> de </w:t>
      </w:r>
      <w:r>
        <w:rPr>
          <w:rFonts w:ascii="Palatino Linotype" w:eastAsia="Palatino Linotype" w:hAnsi="Palatino Linotype" w:cs="Palatino Linotype"/>
        </w:rPr>
        <w:t>mayo</w:t>
      </w:r>
      <w:r w:rsidRPr="007904E1">
        <w:rPr>
          <w:rFonts w:ascii="Palatino Linotype" w:eastAsia="Palatino Linotype" w:hAnsi="Palatino Linotype" w:cs="Palatino Linotype"/>
        </w:rPr>
        <w:t xml:space="preserve"> de 2021, la Dirección General de Transparencia, Acceso a la Información Pública y Gobierno Abierto, inició con </w:t>
      </w:r>
      <w:r>
        <w:rPr>
          <w:rFonts w:ascii="Palatino Linotype" w:eastAsia="Palatino Linotype" w:hAnsi="Palatino Linotype" w:cs="Palatino Linotype"/>
        </w:rPr>
        <w:t>la recepción de las</w:t>
      </w:r>
      <w:r w:rsidRPr="007904E1">
        <w:rPr>
          <w:rFonts w:ascii="Palatino Linotype" w:eastAsia="Palatino Linotype" w:hAnsi="Palatino Linotype" w:cs="Palatino Linotype"/>
        </w:rPr>
        <w:t xml:space="preserve"> prácticas remitidas por parte de los </w:t>
      </w:r>
      <w:r>
        <w:rPr>
          <w:rFonts w:ascii="Palatino Linotype" w:eastAsia="Palatino Linotype" w:hAnsi="Palatino Linotype" w:cs="Palatino Linotype"/>
        </w:rPr>
        <w:t>Sujetos Obligados y hasta su conclusión para el envío el día 30 de junio de 2021.</w:t>
      </w:r>
    </w:p>
    <w:p w14:paraId="19627774" w14:textId="77777777" w:rsidR="00250A6E" w:rsidRDefault="00250A6E" w:rsidP="00250A6E">
      <w:pPr>
        <w:jc w:val="both"/>
        <w:rPr>
          <w:rFonts w:ascii="Palatino Linotype" w:eastAsia="Palatino Linotype" w:hAnsi="Palatino Linotype" w:cs="Palatino Linotype"/>
        </w:rPr>
      </w:pPr>
    </w:p>
    <w:p w14:paraId="718D6478" w14:textId="77777777" w:rsidR="00250A6E" w:rsidRPr="008B4419" w:rsidRDefault="00250A6E" w:rsidP="00250A6E">
      <w:pPr>
        <w:ind w:right="-425"/>
        <w:jc w:val="both"/>
        <w:rPr>
          <w:rFonts w:ascii="Palatino Linotype" w:eastAsia="Palatino Linotype" w:hAnsi="Palatino Linotype" w:cs="Palatino Linotype"/>
          <w:bCs/>
        </w:rPr>
      </w:pPr>
      <w:r w:rsidRPr="008B4419">
        <w:rPr>
          <w:rFonts w:ascii="Palatino Linotype" w:eastAsia="Palatino Linotype" w:hAnsi="Palatino Linotype" w:cs="Palatino Linotype"/>
        </w:rPr>
        <w:lastRenderedPageBreak/>
        <w:t xml:space="preserve">Que </w:t>
      </w:r>
      <w:r w:rsidRPr="008B4419">
        <w:rPr>
          <w:rFonts w:ascii="Palatino Linotype" w:eastAsia="Palatino Linotype" w:hAnsi="Palatino Linotype" w:cs="Palatino Linotype"/>
          <w:bCs/>
        </w:rPr>
        <w:t xml:space="preserve">el Jurado Calificador determinará, de la selección que haya hecho la Dirección General de Transparencia, Acceso a la Información Pública y Gobierno Abierto, las prácticas que serán acreedoras al reconocimiento de Transparencia Proactiva, dicho </w:t>
      </w:r>
      <w:r>
        <w:rPr>
          <w:rFonts w:ascii="Palatino Linotype" w:eastAsia="Palatino Linotype" w:hAnsi="Palatino Linotype" w:cs="Palatino Linotype"/>
          <w:bCs/>
        </w:rPr>
        <w:t>J</w:t>
      </w:r>
      <w:r w:rsidRPr="008B4419">
        <w:rPr>
          <w:rFonts w:ascii="Palatino Linotype" w:eastAsia="Palatino Linotype" w:hAnsi="Palatino Linotype" w:cs="Palatino Linotype"/>
          <w:bCs/>
        </w:rPr>
        <w:t>urado se integrará por la Presidencia del Pleno, así como por las personas titulares de la Dirección General de Transparencia, Acceso a la Información Pública y Gobierno Abierto y de la Dirección General de Capacitación, Certificación y Políticas Públicas, todas de este Instituto.</w:t>
      </w:r>
    </w:p>
    <w:p w14:paraId="58544CCC" w14:textId="77777777" w:rsidR="00250A6E" w:rsidRPr="008B4419" w:rsidRDefault="00250A6E" w:rsidP="00250A6E">
      <w:pPr>
        <w:spacing w:before="240"/>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Que </w:t>
      </w:r>
      <w:r w:rsidRPr="007904E1">
        <w:rPr>
          <w:rFonts w:ascii="Palatino Linotype" w:hAnsi="Palatino Linotype"/>
          <w:color w:val="000000"/>
        </w:rPr>
        <w:t>posteriormente</w:t>
      </w:r>
      <w:r>
        <w:rPr>
          <w:rFonts w:ascii="Palatino Linotype" w:hAnsi="Palatino Linotype"/>
          <w:color w:val="000000"/>
        </w:rPr>
        <w:t>,</w:t>
      </w:r>
      <w:r w:rsidRPr="007904E1">
        <w:rPr>
          <w:rFonts w:ascii="Palatino Linotype" w:hAnsi="Palatino Linotype"/>
          <w:color w:val="000000"/>
        </w:rPr>
        <w:t xml:space="preserve"> </w:t>
      </w:r>
      <w:r>
        <w:rPr>
          <w:rFonts w:ascii="Palatino Linotype" w:hAnsi="Palatino Linotype"/>
          <w:color w:val="000000"/>
        </w:rPr>
        <w:t>de la</w:t>
      </w:r>
      <w:r w:rsidRPr="007904E1">
        <w:rPr>
          <w:rFonts w:ascii="Palatino Linotype" w:hAnsi="Palatino Linotype"/>
          <w:color w:val="000000"/>
        </w:rPr>
        <w:t xml:space="preserve"> evaluación realizada en términos de lo establecido en el Anexo 2 de los </w:t>
      </w:r>
      <w:r w:rsidRPr="007904E1">
        <w:rPr>
          <w:rFonts w:ascii="Palatino Linotype" w:eastAsia="Palatino Linotype" w:hAnsi="Palatino Linotype" w:cs="Palatino Linotype"/>
        </w:rPr>
        <w:t>Lineamientos para la emisión y evaluación de Políticas de Transparencia Proactiva</w:t>
      </w:r>
      <w:r w:rsidRPr="007904E1">
        <w:rPr>
          <w:rFonts w:ascii="Palatino Linotype" w:hAnsi="Palatino Linotype"/>
          <w:color w:val="000000"/>
        </w:rPr>
        <w:t xml:space="preserve">, los </w:t>
      </w:r>
      <w:r>
        <w:rPr>
          <w:rFonts w:ascii="Palatino Linotype" w:hAnsi="Palatino Linotype"/>
          <w:color w:val="000000"/>
        </w:rPr>
        <w:t>Sujetos Obligados</w:t>
      </w:r>
      <w:r w:rsidRPr="007904E1">
        <w:rPr>
          <w:rFonts w:ascii="Palatino Linotype" w:hAnsi="Palatino Linotype"/>
          <w:color w:val="000000"/>
        </w:rPr>
        <w:t xml:space="preserve"> podrán conocer los motivos por los cuales se considera procedente o no, el reconocimiento de prácticas de Transparencia Proactiva mismo que, en caso de ser procedente, tendrá una vigencia de 12 meses.</w:t>
      </w:r>
      <w:r w:rsidRPr="007904E1">
        <w:rPr>
          <w:rFonts w:ascii="Palatino Linotype" w:eastAsia="Palatino Linotype" w:hAnsi="Palatino Linotype" w:cs="Palatino Linotype"/>
        </w:rPr>
        <w:t xml:space="preserve"> </w:t>
      </w:r>
      <w:r>
        <w:rPr>
          <w:rFonts w:ascii="Palatino Linotype" w:hAnsi="Palatino Linotype"/>
          <w:color w:val="000000"/>
        </w:rPr>
        <w:t>Asimismo, l</w:t>
      </w:r>
      <w:r w:rsidRPr="008B4419">
        <w:rPr>
          <w:rFonts w:ascii="Palatino Linotype" w:hAnsi="Palatino Linotype"/>
          <w:color w:val="000000"/>
        </w:rPr>
        <w:t xml:space="preserve">os dictámenes del jurado serán definitivos e inapelables y se darán a conocer el </w:t>
      </w:r>
      <w:r>
        <w:rPr>
          <w:rFonts w:ascii="Palatino Linotype" w:hAnsi="Palatino Linotype"/>
          <w:color w:val="000000"/>
        </w:rPr>
        <w:t xml:space="preserve">día 10 </w:t>
      </w:r>
      <w:r w:rsidRPr="008B4419">
        <w:rPr>
          <w:rFonts w:ascii="Palatino Linotype" w:hAnsi="Palatino Linotype"/>
          <w:color w:val="000000"/>
        </w:rPr>
        <w:t xml:space="preserve">de agosto </w:t>
      </w:r>
      <w:r>
        <w:rPr>
          <w:rFonts w:ascii="Palatino Linotype" w:hAnsi="Palatino Linotype"/>
          <w:color w:val="000000"/>
        </w:rPr>
        <w:t>de 2021</w:t>
      </w:r>
      <w:r w:rsidRPr="008B4419">
        <w:rPr>
          <w:rFonts w:ascii="Palatino Linotype" w:hAnsi="Palatino Linotype"/>
          <w:color w:val="000000"/>
        </w:rPr>
        <w:t>, a través de medio</w:t>
      </w:r>
      <w:r>
        <w:rPr>
          <w:rFonts w:ascii="Palatino Linotype" w:hAnsi="Palatino Linotype"/>
          <w:color w:val="000000"/>
        </w:rPr>
        <w:t>s</w:t>
      </w:r>
      <w:r w:rsidRPr="008B4419">
        <w:rPr>
          <w:rFonts w:ascii="Palatino Linotype" w:hAnsi="Palatino Linotype"/>
          <w:color w:val="000000"/>
        </w:rPr>
        <w:t xml:space="preserve"> electrónicos. </w:t>
      </w:r>
    </w:p>
    <w:p w14:paraId="35131C08" w14:textId="77777777" w:rsidR="00250A6E" w:rsidRPr="007904E1" w:rsidRDefault="00250A6E" w:rsidP="00250A6E">
      <w:pPr>
        <w:ind w:right="-425"/>
        <w:jc w:val="both"/>
        <w:rPr>
          <w:rFonts w:ascii="Palatino Linotype" w:eastAsia="Palatino Linotype" w:hAnsi="Palatino Linotype" w:cs="Palatino Linotype"/>
        </w:rPr>
      </w:pPr>
    </w:p>
    <w:p w14:paraId="3927244A" w14:textId="77777777" w:rsidR="00250A6E"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b/>
        </w:rPr>
        <w:t>COMPETENCIA</w:t>
      </w:r>
      <w:r w:rsidRPr="007904E1">
        <w:rPr>
          <w:rFonts w:ascii="Palatino Linotype" w:eastAsia="Palatino Linotype" w:hAnsi="Palatino Linotype" w:cs="Palatino Linotype"/>
        </w:rPr>
        <w:t xml:space="preserve">: la Dirección General de Transparencia Acceso a la Información Pública y Gobierno Abierto, es competente para emitir y supervisar, respectivamente, el presente dictamen en el que se evalúan y reconocen las prácticas de transparencia proactiva que remitieron los </w:t>
      </w:r>
      <w:r>
        <w:rPr>
          <w:rFonts w:ascii="Palatino Linotype" w:eastAsia="Palatino Linotype" w:hAnsi="Palatino Linotype" w:cs="Palatino Linotype"/>
        </w:rPr>
        <w:t>Sujetos Obligados</w:t>
      </w:r>
      <w:r w:rsidRPr="007904E1">
        <w:rPr>
          <w:rFonts w:ascii="Palatino Linotype" w:eastAsia="Palatino Linotype" w:hAnsi="Palatino Linotype" w:cs="Palatino Linotype"/>
        </w:rPr>
        <w:t xml:space="preserve"> materia de su competencia, a efecto de que el Pleno de este Instituto determine la procedencia o improcedencia de las prácticas de transparencia proactiva, de conformidad con lo dispuesto en los artículos 6°, apartado A, fracción VIII de la Constitución Política de los Estados Unidos Mexicanos; 56 y 58 de la Ley General de Transparencia; 36 fracción XXXI, </w:t>
      </w:r>
      <w:r w:rsidRPr="007904E1">
        <w:rPr>
          <w:rFonts w:ascii="Palatino Linotype" w:eastAsia="Palatino Linotype" w:hAnsi="Palatino Linotype" w:cs="Palatino Linotype"/>
          <w:color w:val="000000"/>
        </w:rPr>
        <w:t>70, 71 y 72</w:t>
      </w:r>
      <w:r w:rsidRPr="007904E1">
        <w:rPr>
          <w:rFonts w:ascii="Palatino Linotype" w:eastAsia="Palatino Linotype" w:hAnsi="Palatino Linotype" w:cs="Palatino Linotype"/>
        </w:rPr>
        <w:t xml:space="preserve"> de </w:t>
      </w:r>
      <w:r w:rsidRPr="007904E1">
        <w:rPr>
          <w:rFonts w:ascii="Palatino Linotype" w:eastAsia="Palatino Linotype" w:hAnsi="Palatino Linotype" w:cs="Palatino Linotype"/>
          <w:color w:val="000000"/>
          <w:highlight w:val="white"/>
        </w:rPr>
        <w:t>la Ley de Transparencia Local</w:t>
      </w:r>
      <w:r w:rsidRPr="007904E1">
        <w:rPr>
          <w:rFonts w:ascii="Palatino Linotype" w:eastAsia="Palatino Linotype" w:hAnsi="Palatino Linotype" w:cs="Palatino Linotype"/>
        </w:rPr>
        <w:t>, Lineamientos para la emisión y evaluación de Políticas de Transparencia Proactiva</w:t>
      </w:r>
      <w:r>
        <w:rPr>
          <w:rFonts w:ascii="Palatino Linotype" w:eastAsia="Palatino Linotype" w:hAnsi="Palatino Linotype" w:cs="Palatino Linotype"/>
        </w:rPr>
        <w:t xml:space="preserve">, </w:t>
      </w:r>
      <w:r w:rsidRPr="007904E1">
        <w:rPr>
          <w:rFonts w:ascii="Palatino Linotype" w:eastAsia="Palatino Linotype" w:hAnsi="Palatino Linotype" w:cs="Palatino Linotype"/>
        </w:rPr>
        <w:t xml:space="preserve">artículo 25 </w:t>
      </w:r>
      <w:r>
        <w:rPr>
          <w:rFonts w:ascii="Palatino Linotype" w:eastAsia="Palatino Linotype" w:hAnsi="Palatino Linotype" w:cs="Palatino Linotype"/>
        </w:rPr>
        <w:t>f</w:t>
      </w:r>
      <w:r w:rsidRPr="007904E1">
        <w:rPr>
          <w:rFonts w:ascii="Palatino Linotype" w:eastAsia="Palatino Linotype" w:hAnsi="Palatino Linotype" w:cs="Palatino Linotype"/>
        </w:rPr>
        <w:t xml:space="preserve">racción XV y XVI del Reglamento Interior del </w:t>
      </w:r>
      <w:proofErr w:type="spellStart"/>
      <w:r w:rsidRPr="007904E1">
        <w:rPr>
          <w:rFonts w:ascii="Palatino Linotype" w:eastAsia="Palatino Linotype" w:hAnsi="Palatino Linotype" w:cs="Palatino Linotype"/>
        </w:rPr>
        <w:t>Infoem</w:t>
      </w:r>
      <w:proofErr w:type="spellEnd"/>
      <w:r w:rsidRPr="007904E1">
        <w:rPr>
          <w:rFonts w:ascii="Palatino Linotype" w:eastAsia="Palatino Linotype" w:hAnsi="Palatino Linotype" w:cs="Palatino Linotype"/>
        </w:rPr>
        <w:t xml:space="preserve"> y demás normatividad aplicable.</w:t>
      </w:r>
    </w:p>
    <w:p w14:paraId="2DA80C5E" w14:textId="77777777" w:rsidR="00250A6E" w:rsidRPr="007904E1" w:rsidRDefault="00250A6E" w:rsidP="00250A6E">
      <w:pPr>
        <w:ind w:right="-425"/>
        <w:jc w:val="both"/>
        <w:rPr>
          <w:rFonts w:ascii="Palatino Linotype" w:eastAsia="Palatino Linotype" w:hAnsi="Palatino Linotype" w:cs="Palatino Linotype"/>
        </w:rPr>
      </w:pPr>
    </w:p>
    <w:p w14:paraId="22EF31B1" w14:textId="749CC297" w:rsidR="00250A6E"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b/>
        </w:rPr>
        <w:t>FUNDAMENTACIÓN:</w:t>
      </w:r>
      <w:r w:rsidRPr="007904E1">
        <w:rPr>
          <w:rFonts w:ascii="Palatino Linotype" w:eastAsia="Palatino Linotype" w:hAnsi="Palatino Linotype" w:cs="Palatino Linotype"/>
        </w:rPr>
        <w:t xml:space="preserve"> De conformidad con los artículos  36 fracción XXXI, 70, 71 y 72 de la Ley de Transparencia Local y  en relación con lo previsto en el </w:t>
      </w:r>
      <w:r w:rsidRPr="000846E3">
        <w:rPr>
          <w:rFonts w:ascii="Palatino Linotype" w:hAnsi="Palatino Linotype"/>
          <w:color w:val="000000"/>
        </w:rPr>
        <w:t xml:space="preserve">Capítulo III, numerales vigésimo noveno, trigésimo y trigésimo primero de los </w:t>
      </w:r>
      <w:r w:rsidRPr="000846E3">
        <w:rPr>
          <w:rFonts w:ascii="Palatino Linotype" w:eastAsia="Palatino Linotype" w:hAnsi="Palatino Linotype" w:cs="Palatino Linotype"/>
        </w:rPr>
        <w:t>Lineamientos para la emisión y evaluación de Políticas de Transparencia Proactiva,</w:t>
      </w:r>
      <w:r w:rsidRPr="007904E1">
        <w:rPr>
          <w:rFonts w:ascii="Palatino Linotype" w:eastAsia="Palatino Linotype" w:hAnsi="Palatino Linotype" w:cs="Palatino Linotype"/>
        </w:rPr>
        <w:t xml:space="preserve"> por lo que  es procedente emitir el presente dictamen p</w:t>
      </w:r>
      <w:r>
        <w:rPr>
          <w:rFonts w:ascii="Palatino Linotype" w:eastAsia="Palatino Linotype" w:hAnsi="Palatino Linotype" w:cs="Palatino Linotype"/>
        </w:rPr>
        <w:t>ara el reconocimiento de las prácticas de transparencia proactiva</w:t>
      </w:r>
      <w:r w:rsidRPr="007904E1">
        <w:rPr>
          <w:rFonts w:ascii="Palatino Linotype" w:eastAsia="Palatino Linotype" w:hAnsi="Palatino Linotype" w:cs="Palatino Linotype"/>
        </w:rPr>
        <w:t xml:space="preserve">. </w:t>
      </w:r>
    </w:p>
    <w:p w14:paraId="4D5207FA" w14:textId="77777777" w:rsidR="00250A6E" w:rsidRPr="007904E1" w:rsidRDefault="00250A6E" w:rsidP="00250A6E">
      <w:pPr>
        <w:ind w:right="-425"/>
        <w:jc w:val="both"/>
        <w:rPr>
          <w:rFonts w:ascii="Palatino Linotype" w:eastAsia="Palatino Linotype" w:hAnsi="Palatino Linotype" w:cs="Palatino Linotype"/>
        </w:rPr>
      </w:pPr>
    </w:p>
    <w:p w14:paraId="5F08CFE5" w14:textId="3CE2112B" w:rsidR="00250A6E"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b/>
        </w:rPr>
        <w:lastRenderedPageBreak/>
        <w:t>MOTIVACIÓN</w:t>
      </w:r>
      <w:r w:rsidRPr="007904E1">
        <w:rPr>
          <w:rFonts w:ascii="Palatino Linotype" w:eastAsia="Palatino Linotype" w:hAnsi="Palatino Linotype" w:cs="Palatino Linotype"/>
        </w:rPr>
        <w:t>: Los artículos 70 y 7</w:t>
      </w:r>
      <w:r w:rsidR="005A3319">
        <w:rPr>
          <w:rFonts w:ascii="Palatino Linotype" w:eastAsia="Palatino Linotype" w:hAnsi="Palatino Linotype" w:cs="Palatino Linotype"/>
        </w:rPr>
        <w:t>2</w:t>
      </w:r>
      <w:r w:rsidRPr="007904E1">
        <w:rPr>
          <w:rFonts w:ascii="Palatino Linotype" w:eastAsia="Palatino Linotype" w:hAnsi="Palatino Linotype" w:cs="Palatino Linotype"/>
        </w:rPr>
        <w:t xml:space="preserve"> de la Ley de Transparencia Local establecen lo siguiente:</w:t>
      </w:r>
    </w:p>
    <w:p w14:paraId="701C685E" w14:textId="77777777" w:rsidR="00250A6E" w:rsidRPr="007904E1" w:rsidRDefault="00250A6E" w:rsidP="00250A6E">
      <w:pPr>
        <w:pStyle w:val="Pa4"/>
        <w:spacing w:line="240" w:lineRule="auto"/>
        <w:ind w:left="709" w:right="567"/>
        <w:jc w:val="both"/>
        <w:rPr>
          <w:rFonts w:ascii="Palatino Linotype" w:hAnsi="Palatino Linotype"/>
          <w:i/>
          <w:iCs/>
          <w:color w:val="211D1E"/>
        </w:rPr>
      </w:pPr>
      <w:r w:rsidRPr="007904E1">
        <w:rPr>
          <w:rFonts w:ascii="Palatino Linotype" w:eastAsia="Palatino Linotype" w:hAnsi="Palatino Linotype" w:cs="Palatino Linotype"/>
          <w:bCs/>
          <w:i/>
          <w:iCs/>
        </w:rPr>
        <w:t xml:space="preserve"> “</w:t>
      </w:r>
      <w:r w:rsidRPr="007904E1">
        <w:rPr>
          <w:rStyle w:val="A3"/>
          <w:rFonts w:ascii="Palatino Linotype" w:hAnsi="Palatino Linotype"/>
          <w:b/>
          <w:bCs/>
          <w:i/>
          <w:iCs/>
          <w:sz w:val="24"/>
          <w:szCs w:val="24"/>
        </w:rPr>
        <w:t xml:space="preserve">Artículo 70. </w:t>
      </w:r>
      <w:r w:rsidRPr="007904E1">
        <w:rPr>
          <w:rStyle w:val="A3"/>
          <w:rFonts w:ascii="Palatino Linotype" w:hAnsi="Palatino Linotype"/>
          <w:i/>
          <w:iCs/>
          <w:sz w:val="24"/>
          <w:szCs w:val="24"/>
        </w:rPr>
        <w:t xml:space="preserve">El Instituto emitirá políticas de transparencia proactiva, en atención a los lineamientos generales definidos para ello por el Sistema Nacional, diseñadas para incentivar a los </w:t>
      </w:r>
      <w:r>
        <w:rPr>
          <w:rStyle w:val="A3"/>
          <w:rFonts w:ascii="Palatino Linotype" w:hAnsi="Palatino Linotype"/>
          <w:i/>
          <w:iCs/>
          <w:sz w:val="24"/>
          <w:szCs w:val="24"/>
        </w:rPr>
        <w:t>Sujetos Obligados</w:t>
      </w:r>
      <w:r w:rsidRPr="007904E1">
        <w:rPr>
          <w:rStyle w:val="A3"/>
          <w:rFonts w:ascii="Palatino Linotype" w:hAnsi="Palatino Linotype"/>
          <w:i/>
          <w:iCs/>
          <w:sz w:val="24"/>
          <w:szCs w:val="24"/>
        </w:rPr>
        <w:t xml:space="preserve"> a publicar información adicional a la que establece como mínimo la presente Ley. Dichas políticas tendrán por objeto, promover la reutilización de la información que generan los </w:t>
      </w:r>
      <w:r>
        <w:rPr>
          <w:rStyle w:val="A3"/>
          <w:rFonts w:ascii="Palatino Linotype" w:hAnsi="Palatino Linotype"/>
          <w:i/>
          <w:iCs/>
          <w:sz w:val="24"/>
          <w:szCs w:val="24"/>
        </w:rPr>
        <w:t>Sujetos Obligados</w:t>
      </w:r>
      <w:r w:rsidRPr="007904E1">
        <w:rPr>
          <w:rStyle w:val="A3"/>
          <w:rFonts w:ascii="Palatino Linotype" w:hAnsi="Palatino Linotype"/>
          <w:i/>
          <w:iCs/>
          <w:sz w:val="24"/>
          <w:szCs w:val="24"/>
        </w:rPr>
        <w:t xml:space="preserve">, considerando la demanda de la sociedad, identificada con base en las metodologías previamente establecidas. </w:t>
      </w:r>
    </w:p>
    <w:p w14:paraId="0CDCD8BC" w14:textId="77777777" w:rsidR="00250A6E" w:rsidRPr="007904E1" w:rsidRDefault="00250A6E" w:rsidP="00250A6E">
      <w:pPr>
        <w:ind w:left="709" w:right="567"/>
        <w:jc w:val="both"/>
        <w:rPr>
          <w:rStyle w:val="A3"/>
          <w:rFonts w:ascii="Palatino Linotype" w:hAnsi="Palatino Linotype"/>
          <w:b/>
          <w:bCs/>
          <w:i/>
          <w:iCs/>
          <w:sz w:val="24"/>
          <w:szCs w:val="24"/>
        </w:rPr>
      </w:pPr>
    </w:p>
    <w:p w14:paraId="0F735E12" w14:textId="2BA65D9D" w:rsidR="00250A6E" w:rsidRDefault="00250A6E" w:rsidP="00250A6E">
      <w:pPr>
        <w:ind w:left="709" w:right="567"/>
        <w:jc w:val="both"/>
        <w:rPr>
          <w:rFonts w:ascii="Palatino Linotype" w:eastAsia="Palatino Linotype" w:hAnsi="Palatino Linotype" w:cs="Palatino Linotype"/>
          <w:i/>
          <w:iCs/>
          <w:color w:val="000000"/>
        </w:rPr>
      </w:pPr>
      <w:r w:rsidRPr="007904E1">
        <w:rPr>
          <w:rStyle w:val="A3"/>
          <w:rFonts w:ascii="Palatino Linotype" w:hAnsi="Palatino Linotype"/>
          <w:b/>
          <w:bCs/>
          <w:i/>
          <w:iCs/>
          <w:sz w:val="24"/>
          <w:szCs w:val="24"/>
        </w:rPr>
        <w:t>Artículo 7</w:t>
      </w:r>
      <w:r w:rsidR="005A3319">
        <w:rPr>
          <w:rStyle w:val="A3"/>
          <w:rFonts w:ascii="Palatino Linotype" w:hAnsi="Palatino Linotype"/>
          <w:b/>
          <w:bCs/>
          <w:i/>
          <w:iCs/>
          <w:sz w:val="24"/>
          <w:szCs w:val="24"/>
        </w:rPr>
        <w:t>2</w:t>
      </w:r>
      <w:r w:rsidRPr="007904E1">
        <w:rPr>
          <w:rStyle w:val="A3"/>
          <w:rFonts w:ascii="Palatino Linotype" w:hAnsi="Palatino Linotype"/>
          <w:b/>
          <w:bCs/>
          <w:i/>
          <w:iCs/>
          <w:sz w:val="24"/>
          <w:szCs w:val="24"/>
        </w:rPr>
        <w:t>.</w:t>
      </w:r>
      <w:r w:rsidR="005A3319">
        <w:rPr>
          <w:rStyle w:val="A3"/>
          <w:rFonts w:ascii="Palatino Linotype" w:hAnsi="Palatino Linotype"/>
          <w:b/>
          <w:bCs/>
          <w:i/>
          <w:iCs/>
          <w:sz w:val="24"/>
          <w:szCs w:val="24"/>
        </w:rPr>
        <w:t xml:space="preserve"> El Instituto publicará los criterios para evaluar la efectividad de la política de la transparencia proactiva, considerando como base, la reutilización que la sociedad haga a la información</w:t>
      </w:r>
      <w:r w:rsidRPr="007904E1">
        <w:rPr>
          <w:rStyle w:val="A3"/>
          <w:rFonts w:ascii="Palatino Linotype" w:hAnsi="Palatino Linotype"/>
          <w:i/>
          <w:iCs/>
          <w:sz w:val="24"/>
          <w:szCs w:val="24"/>
        </w:rPr>
        <w:t xml:space="preserve">.” </w:t>
      </w:r>
      <w:r w:rsidRPr="007904E1">
        <w:rPr>
          <w:rFonts w:ascii="Palatino Linotype" w:eastAsia="Palatino Linotype" w:hAnsi="Palatino Linotype" w:cs="Palatino Linotype"/>
          <w:i/>
          <w:iCs/>
          <w:color w:val="000000"/>
        </w:rPr>
        <w:t>[Sic]</w:t>
      </w:r>
    </w:p>
    <w:p w14:paraId="629303F9" w14:textId="77777777" w:rsidR="00DE5361" w:rsidRPr="007904E1" w:rsidRDefault="00DE5361" w:rsidP="00250A6E">
      <w:pPr>
        <w:ind w:left="709" w:right="567"/>
        <w:jc w:val="both"/>
        <w:rPr>
          <w:rFonts w:ascii="Palatino Linotype" w:eastAsia="Palatino Linotype" w:hAnsi="Palatino Linotype" w:cs="Palatino Linotype"/>
          <w:i/>
          <w:iCs/>
          <w:color w:val="000000"/>
        </w:rPr>
      </w:pPr>
    </w:p>
    <w:p w14:paraId="4D78DC48" w14:textId="485B7FA5" w:rsidR="00250A6E" w:rsidRDefault="00250A6E" w:rsidP="005A3319">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Por su parte, </w:t>
      </w:r>
      <w:r w:rsidR="005A3319">
        <w:rPr>
          <w:rFonts w:ascii="Palatino Linotype" w:eastAsia="Palatino Linotype" w:hAnsi="Palatino Linotype" w:cs="Palatino Linotype"/>
        </w:rPr>
        <w:t>las Políticas de Transparencia Proactiva en su base Quinta definen que:</w:t>
      </w:r>
    </w:p>
    <w:p w14:paraId="2051BCA2" w14:textId="7ABE53A9" w:rsidR="005A3319" w:rsidRDefault="005A3319" w:rsidP="005A3319">
      <w:pPr>
        <w:ind w:right="-425"/>
        <w:jc w:val="both"/>
        <w:rPr>
          <w:rFonts w:ascii="Palatino Linotype" w:eastAsia="Palatino Linotype" w:hAnsi="Palatino Linotype" w:cs="Palatino Linotype"/>
        </w:rPr>
      </w:pPr>
    </w:p>
    <w:p w14:paraId="10E7E29D" w14:textId="5E69B10D" w:rsidR="005A3319" w:rsidRPr="005A3319" w:rsidRDefault="005A3319" w:rsidP="005A3319">
      <w:pPr>
        <w:ind w:right="-425"/>
        <w:jc w:val="both"/>
        <w:rPr>
          <w:rFonts w:ascii="Palatino Linotype" w:eastAsia="Palatino Linotype" w:hAnsi="Palatino Linotype" w:cs="Palatino Linotype"/>
          <w:i/>
          <w:iCs/>
        </w:rPr>
      </w:pPr>
      <w:r>
        <w:rPr>
          <w:rFonts w:ascii="Palatino Linotype" w:eastAsia="Palatino Linotype" w:hAnsi="Palatino Linotype" w:cs="Palatino Linotype"/>
          <w:i/>
          <w:iCs/>
        </w:rPr>
        <w:t>“</w:t>
      </w:r>
      <w:r w:rsidRPr="00D25D3E">
        <w:rPr>
          <w:rFonts w:ascii="Palatino Linotype" w:eastAsia="Palatino Linotype" w:hAnsi="Palatino Linotype" w:cs="Palatino Linotype"/>
          <w:b/>
          <w:bCs/>
          <w:i/>
          <w:iCs/>
        </w:rPr>
        <w:t>QUINTA.</w:t>
      </w:r>
      <w:r w:rsidRPr="005A3319">
        <w:rPr>
          <w:rFonts w:ascii="Palatino Linotype" w:eastAsia="Palatino Linotype" w:hAnsi="Palatino Linotype" w:cs="Palatino Linotype"/>
          <w:i/>
          <w:iCs/>
        </w:rPr>
        <w:t xml:space="preserve"> Para identificar la información susceptible de publicarse en el marco de la transparencia proactiva, los Sujetos Obligados se</w:t>
      </w:r>
      <w:r>
        <w:rPr>
          <w:rFonts w:ascii="Palatino Linotype" w:eastAsia="Palatino Linotype" w:hAnsi="Palatino Linotype" w:cs="Palatino Linotype"/>
          <w:i/>
          <w:iCs/>
        </w:rPr>
        <w:t xml:space="preserve"> </w:t>
      </w:r>
      <w:r w:rsidRPr="005A3319">
        <w:rPr>
          <w:rFonts w:ascii="Palatino Linotype" w:eastAsia="Palatino Linotype" w:hAnsi="Palatino Linotype" w:cs="Palatino Linotype"/>
          <w:i/>
          <w:iCs/>
        </w:rPr>
        <w:t>sujetarán a lo siguiente:</w:t>
      </w:r>
    </w:p>
    <w:p w14:paraId="2AED496C" w14:textId="77777777" w:rsidR="005A3319" w:rsidRPr="005A3319" w:rsidRDefault="005A3319" w:rsidP="005A3319">
      <w:pPr>
        <w:ind w:right="-425"/>
        <w:jc w:val="both"/>
        <w:rPr>
          <w:rFonts w:ascii="Palatino Linotype" w:eastAsia="Palatino Linotype" w:hAnsi="Palatino Linotype" w:cs="Palatino Linotype"/>
          <w:i/>
          <w:iCs/>
        </w:rPr>
      </w:pPr>
      <w:r w:rsidRPr="005A3319">
        <w:rPr>
          <w:rFonts w:ascii="Palatino Linotype" w:eastAsia="Palatino Linotype" w:hAnsi="Palatino Linotype" w:cs="Palatino Linotype"/>
          <w:i/>
          <w:iCs/>
        </w:rPr>
        <w:t>I. Deberán atender al menos las fases siguientes:</w:t>
      </w:r>
    </w:p>
    <w:p w14:paraId="6C268A66" w14:textId="77777777" w:rsidR="005A3319" w:rsidRPr="00D25D3E" w:rsidRDefault="005A3319" w:rsidP="00D25D3E">
      <w:pPr>
        <w:pStyle w:val="Prrafodelista"/>
        <w:numPr>
          <w:ilvl w:val="0"/>
          <w:numId w:val="11"/>
        </w:numPr>
        <w:ind w:right="-425"/>
        <w:jc w:val="both"/>
        <w:rPr>
          <w:rFonts w:ascii="Palatino Linotype" w:eastAsia="Palatino Linotype" w:hAnsi="Palatino Linotype" w:cs="Palatino Linotype"/>
          <w:i/>
          <w:iCs/>
        </w:rPr>
      </w:pPr>
      <w:r w:rsidRPr="00D25D3E">
        <w:rPr>
          <w:rFonts w:ascii="Palatino Linotype" w:eastAsia="Palatino Linotype" w:hAnsi="Palatino Linotype" w:cs="Palatino Linotype"/>
          <w:i/>
          <w:iCs/>
        </w:rPr>
        <w:t>Detección de información mediante la implementación de mecanismos de participación de la población;</w:t>
      </w:r>
    </w:p>
    <w:p w14:paraId="1D9866EA" w14:textId="77777777" w:rsidR="005A3319" w:rsidRPr="00D25D3E" w:rsidRDefault="005A3319" w:rsidP="00D25D3E">
      <w:pPr>
        <w:pStyle w:val="Prrafodelista"/>
        <w:numPr>
          <w:ilvl w:val="0"/>
          <w:numId w:val="11"/>
        </w:numPr>
        <w:ind w:right="-425"/>
        <w:jc w:val="both"/>
        <w:rPr>
          <w:rFonts w:ascii="Palatino Linotype" w:eastAsia="Palatino Linotype" w:hAnsi="Palatino Linotype" w:cs="Palatino Linotype"/>
          <w:i/>
          <w:iCs/>
        </w:rPr>
      </w:pPr>
      <w:r w:rsidRPr="00D25D3E">
        <w:rPr>
          <w:rFonts w:ascii="Palatino Linotype" w:eastAsia="Palatino Linotype" w:hAnsi="Palatino Linotype" w:cs="Palatino Linotype"/>
          <w:i/>
          <w:iCs/>
        </w:rPr>
        <w:t>Definir el tema, población a la que se dirige, problemática que atiende, demanda o necesidad de información que resuelve;</w:t>
      </w:r>
    </w:p>
    <w:p w14:paraId="7AB0DC39" w14:textId="77777777" w:rsidR="005A3319" w:rsidRPr="00D25D3E" w:rsidRDefault="005A3319" w:rsidP="00D25D3E">
      <w:pPr>
        <w:pStyle w:val="Prrafodelista"/>
        <w:numPr>
          <w:ilvl w:val="0"/>
          <w:numId w:val="11"/>
        </w:numPr>
        <w:ind w:right="-425"/>
        <w:jc w:val="both"/>
        <w:rPr>
          <w:rFonts w:ascii="Palatino Linotype" w:eastAsia="Palatino Linotype" w:hAnsi="Palatino Linotype" w:cs="Palatino Linotype"/>
          <w:i/>
          <w:iCs/>
        </w:rPr>
      </w:pPr>
      <w:r w:rsidRPr="00D25D3E">
        <w:rPr>
          <w:rFonts w:ascii="Palatino Linotype" w:eastAsia="Palatino Linotype" w:hAnsi="Palatino Linotype" w:cs="Palatino Linotype"/>
          <w:i/>
          <w:iCs/>
        </w:rPr>
        <w:t>Identificación de contenidos existentes o cuya construcción es necesaria;</w:t>
      </w:r>
    </w:p>
    <w:p w14:paraId="6DFD5FE7" w14:textId="77777777" w:rsidR="005A3319" w:rsidRPr="00D25D3E" w:rsidRDefault="005A3319" w:rsidP="00D25D3E">
      <w:pPr>
        <w:pStyle w:val="Prrafodelista"/>
        <w:numPr>
          <w:ilvl w:val="0"/>
          <w:numId w:val="11"/>
        </w:numPr>
        <w:ind w:right="-425"/>
        <w:jc w:val="both"/>
        <w:rPr>
          <w:rFonts w:ascii="Palatino Linotype" w:eastAsia="Palatino Linotype" w:hAnsi="Palatino Linotype" w:cs="Palatino Linotype"/>
          <w:i/>
          <w:iCs/>
        </w:rPr>
      </w:pPr>
      <w:r w:rsidRPr="00D25D3E">
        <w:rPr>
          <w:rFonts w:ascii="Palatino Linotype" w:eastAsia="Palatino Linotype" w:hAnsi="Palatino Linotype" w:cs="Palatino Linotype"/>
          <w:i/>
          <w:iCs/>
        </w:rPr>
        <w:t>Acopio, sistematización y categorización de la información;</w:t>
      </w:r>
    </w:p>
    <w:p w14:paraId="2C552205" w14:textId="77777777" w:rsidR="005A3319" w:rsidRPr="00D25D3E" w:rsidRDefault="005A3319" w:rsidP="00D25D3E">
      <w:pPr>
        <w:pStyle w:val="Prrafodelista"/>
        <w:numPr>
          <w:ilvl w:val="0"/>
          <w:numId w:val="11"/>
        </w:numPr>
        <w:ind w:right="-425"/>
        <w:jc w:val="both"/>
        <w:rPr>
          <w:rFonts w:ascii="Palatino Linotype" w:eastAsia="Palatino Linotype" w:hAnsi="Palatino Linotype" w:cs="Palatino Linotype"/>
          <w:i/>
          <w:iCs/>
        </w:rPr>
      </w:pPr>
      <w:r w:rsidRPr="00D25D3E">
        <w:rPr>
          <w:rFonts w:ascii="Palatino Linotype" w:eastAsia="Palatino Linotype" w:hAnsi="Palatino Linotype" w:cs="Palatino Linotype"/>
          <w:i/>
          <w:iCs/>
        </w:rPr>
        <w:t>Generación, publicación y difusión de conocimiento público útil;</w:t>
      </w:r>
    </w:p>
    <w:p w14:paraId="5906F275" w14:textId="77777777" w:rsidR="005A3319" w:rsidRPr="00D25D3E" w:rsidRDefault="005A3319" w:rsidP="00D25D3E">
      <w:pPr>
        <w:pStyle w:val="Prrafodelista"/>
        <w:numPr>
          <w:ilvl w:val="0"/>
          <w:numId w:val="11"/>
        </w:numPr>
        <w:ind w:right="-425"/>
        <w:jc w:val="both"/>
        <w:rPr>
          <w:rFonts w:ascii="Palatino Linotype" w:eastAsia="Palatino Linotype" w:hAnsi="Palatino Linotype" w:cs="Palatino Linotype"/>
          <w:i/>
          <w:iCs/>
        </w:rPr>
      </w:pPr>
      <w:r w:rsidRPr="00D25D3E">
        <w:rPr>
          <w:rFonts w:ascii="Palatino Linotype" w:eastAsia="Palatino Linotype" w:hAnsi="Palatino Linotype" w:cs="Palatino Linotype"/>
          <w:i/>
          <w:iCs/>
        </w:rPr>
        <w:t>Diseño de herramientas e indicadores de medición de reutilización e impacto de la información proactiva;</w:t>
      </w:r>
    </w:p>
    <w:p w14:paraId="729C7F2A" w14:textId="73E24A0B" w:rsidR="005A3319" w:rsidRPr="00D25D3E" w:rsidRDefault="005A3319" w:rsidP="005A3319">
      <w:pPr>
        <w:pStyle w:val="Prrafodelista"/>
        <w:numPr>
          <w:ilvl w:val="0"/>
          <w:numId w:val="11"/>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t>Verificación</w:t>
      </w:r>
      <w:r>
        <w:rPr>
          <w:rFonts w:ascii="Palatino Linotype" w:eastAsia="Palatino Linotype" w:hAnsi="Palatino Linotype" w:cs="Palatino Linotype"/>
          <w:i/>
          <w:iCs/>
        </w:rPr>
        <w:t>.” [Sic]</w:t>
      </w:r>
    </w:p>
    <w:p w14:paraId="49C72AC5" w14:textId="77777777" w:rsidR="005A3319" w:rsidRDefault="005A3319" w:rsidP="005A3319">
      <w:pPr>
        <w:ind w:right="-425"/>
        <w:jc w:val="both"/>
        <w:rPr>
          <w:rFonts w:ascii="Palatino Linotype" w:eastAsia="Palatino Linotype" w:hAnsi="Palatino Linotype" w:cs="Palatino Linotype"/>
        </w:rPr>
      </w:pPr>
      <w:r>
        <w:rPr>
          <w:rFonts w:ascii="Palatino Linotype" w:eastAsia="Palatino Linotype" w:hAnsi="Palatino Linotype" w:cs="Palatino Linotype"/>
        </w:rPr>
        <w:t>De igual forma, los Criterios de Evaluación señalan, en su párrafo segundo, los elementos a valorar para la calificación de las prácticas de Transparencia proactiva siendo los siguientes:</w:t>
      </w:r>
    </w:p>
    <w:p w14:paraId="10EBB0B2" w14:textId="77777777" w:rsidR="005A3319" w:rsidRDefault="005A3319" w:rsidP="005A3319">
      <w:pPr>
        <w:ind w:right="-425"/>
        <w:jc w:val="both"/>
        <w:rPr>
          <w:rFonts w:ascii="Palatino Linotype" w:eastAsia="Palatino Linotype" w:hAnsi="Palatino Linotype" w:cs="Palatino Linotype"/>
        </w:rPr>
      </w:pPr>
    </w:p>
    <w:p w14:paraId="7385DE9A" w14:textId="4373F118" w:rsidR="005A3319" w:rsidRPr="00D25D3E" w:rsidRDefault="005A3319" w:rsidP="005A3319">
      <w:pPr>
        <w:pStyle w:val="Prrafodelista"/>
        <w:numPr>
          <w:ilvl w:val="0"/>
          <w:numId w:val="12"/>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t>Los procedimientos para la identificación de información proactiva.</w:t>
      </w:r>
    </w:p>
    <w:p w14:paraId="7E42FCE8" w14:textId="77777777" w:rsidR="005A3319" w:rsidRPr="00D25D3E" w:rsidRDefault="005A3319" w:rsidP="005A3319">
      <w:pPr>
        <w:pStyle w:val="Prrafodelista"/>
        <w:numPr>
          <w:ilvl w:val="0"/>
          <w:numId w:val="12"/>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t>La calidad de la información publicada en materia de transparencia proactiva.</w:t>
      </w:r>
    </w:p>
    <w:p w14:paraId="688AD33B" w14:textId="77777777" w:rsidR="005A3319" w:rsidRPr="00D25D3E" w:rsidRDefault="005A3319" w:rsidP="005A3319">
      <w:pPr>
        <w:pStyle w:val="Prrafodelista"/>
        <w:numPr>
          <w:ilvl w:val="0"/>
          <w:numId w:val="12"/>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lastRenderedPageBreak/>
        <w:t xml:space="preserve">La diversificación y el uso de medios alternativos de difusión de la información. </w:t>
      </w:r>
    </w:p>
    <w:p w14:paraId="17084FAC" w14:textId="77777777" w:rsidR="005A3319" w:rsidRPr="00D25D3E" w:rsidRDefault="005A3319" w:rsidP="005A3319">
      <w:pPr>
        <w:pStyle w:val="Prrafodelista"/>
        <w:numPr>
          <w:ilvl w:val="0"/>
          <w:numId w:val="12"/>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t>La contabilización de las consultas y/o reutilización de la información publicada, en los medios de difusión definidos por el Sujeto Obligado.</w:t>
      </w:r>
    </w:p>
    <w:p w14:paraId="3126A3E5" w14:textId="77777777" w:rsidR="005A3319" w:rsidRPr="00D25D3E" w:rsidRDefault="005A3319" w:rsidP="005A3319">
      <w:pPr>
        <w:pStyle w:val="Prrafodelista"/>
        <w:numPr>
          <w:ilvl w:val="0"/>
          <w:numId w:val="12"/>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t xml:space="preserve">La participación ciudadana efectiva e informada en el proceso de publicación y difusión de información de manera proactiva. </w:t>
      </w:r>
    </w:p>
    <w:p w14:paraId="4B3F74DE" w14:textId="5A89CBCA" w:rsidR="005A3319" w:rsidRPr="00D25D3E" w:rsidRDefault="005A3319" w:rsidP="00D25D3E">
      <w:pPr>
        <w:pStyle w:val="Prrafodelista"/>
        <w:numPr>
          <w:ilvl w:val="0"/>
          <w:numId w:val="12"/>
        </w:numPr>
        <w:ind w:right="-425"/>
        <w:jc w:val="both"/>
        <w:rPr>
          <w:rFonts w:ascii="Palatino Linotype" w:eastAsia="Palatino Linotype" w:hAnsi="Palatino Linotype" w:cs="Palatino Linotype"/>
          <w:i/>
          <w:iCs/>
          <w:sz w:val="24"/>
          <w:szCs w:val="24"/>
        </w:rPr>
      </w:pPr>
      <w:r w:rsidRPr="00D25D3E">
        <w:rPr>
          <w:rFonts w:ascii="Palatino Linotype" w:eastAsia="Palatino Linotype" w:hAnsi="Palatino Linotype" w:cs="Palatino Linotype"/>
          <w:i/>
          <w:iCs/>
        </w:rPr>
        <w:t>Los efectos positivos generados a partir de la información difundida en el marco de la política de Transparencia proactiva.</w:t>
      </w:r>
      <w:r>
        <w:rPr>
          <w:rFonts w:ascii="Palatino Linotype" w:eastAsia="Palatino Linotype" w:hAnsi="Palatino Linotype" w:cs="Palatino Linotype"/>
          <w:i/>
          <w:iCs/>
        </w:rPr>
        <w:t>” [Sic]</w:t>
      </w:r>
      <w:r w:rsidRPr="00D25D3E">
        <w:rPr>
          <w:rFonts w:ascii="Palatino Linotype" w:eastAsia="Palatino Linotype" w:hAnsi="Palatino Linotype" w:cs="Palatino Linotype"/>
          <w:i/>
          <w:iCs/>
        </w:rPr>
        <w:t xml:space="preserve">    </w:t>
      </w:r>
    </w:p>
    <w:p w14:paraId="24E7005B" w14:textId="77777777" w:rsidR="00250A6E" w:rsidRPr="007904E1" w:rsidRDefault="00250A6E" w:rsidP="00250A6E">
      <w:pPr>
        <w:pBdr>
          <w:top w:val="nil"/>
          <w:left w:val="nil"/>
          <w:bottom w:val="nil"/>
          <w:right w:val="nil"/>
          <w:between w:val="nil"/>
        </w:pBdr>
        <w:ind w:right="-425"/>
        <w:jc w:val="both"/>
        <w:rPr>
          <w:rFonts w:ascii="Palatino Linotype" w:eastAsia="Palatino Linotype" w:hAnsi="Palatino Linotype" w:cs="Palatino Linotype"/>
        </w:rPr>
      </w:pPr>
    </w:p>
    <w:p w14:paraId="520E152F" w14:textId="7D84BCB5" w:rsidR="00DE5361"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 xml:space="preserve">Derivado de lo anterior, para efectuar </w:t>
      </w:r>
      <w:r w:rsidRPr="007904E1">
        <w:rPr>
          <w:rFonts w:ascii="Palatino Linotype" w:hAnsi="Palatino Linotype"/>
        </w:rPr>
        <w:t xml:space="preserve">el proceso de evaluación de las </w:t>
      </w:r>
      <w:r w:rsidRPr="007904E1">
        <w:rPr>
          <w:rFonts w:ascii="Palatino Linotype" w:eastAsia="Palatino Linotype" w:hAnsi="Palatino Linotype" w:cs="Palatino Linotype"/>
        </w:rPr>
        <w:t xml:space="preserve">prácticas en materia de transparencia proactiva, la Dirección General de Transparencia Acceso a la Información Pública y Gobierno Abierto observó </w:t>
      </w:r>
      <w:r w:rsidRPr="007904E1">
        <w:rPr>
          <w:rFonts w:ascii="Palatino Linotype" w:hAnsi="Palatino Linotype"/>
        </w:rPr>
        <w:t xml:space="preserve">los métodos desarrollados </w:t>
      </w:r>
      <w:r w:rsidR="005A3319">
        <w:rPr>
          <w:rFonts w:ascii="Palatino Linotype" w:hAnsi="Palatino Linotype"/>
        </w:rPr>
        <w:t xml:space="preserve">tanto </w:t>
      </w:r>
      <w:r w:rsidRPr="007904E1">
        <w:rPr>
          <w:rFonts w:ascii="Palatino Linotype" w:hAnsi="Palatino Linotype"/>
        </w:rPr>
        <w:t xml:space="preserve">en el Anexo 2 de los Lineamientos </w:t>
      </w:r>
      <w:r w:rsidRPr="007904E1">
        <w:rPr>
          <w:rFonts w:ascii="Palatino Linotype" w:hAnsi="Palatino Linotype"/>
          <w:i/>
          <w:iCs/>
        </w:rPr>
        <w:t xml:space="preserve">“Procedimientos sugeridos para la identificación de información a publicar de manera proactiva” </w:t>
      </w:r>
      <w:r w:rsidR="005A3319" w:rsidRPr="00D25D3E">
        <w:rPr>
          <w:rFonts w:ascii="Palatino Linotype" w:hAnsi="Palatino Linotype"/>
        </w:rPr>
        <w:t xml:space="preserve">como en la metodología </w:t>
      </w:r>
      <w:r w:rsidR="005A3319">
        <w:rPr>
          <w:rFonts w:ascii="Palatino Linotype" w:hAnsi="Palatino Linotype"/>
        </w:rPr>
        <w:t xml:space="preserve">señalada en los Criterios, </w:t>
      </w:r>
      <w:r w:rsidRPr="007904E1">
        <w:rPr>
          <w:rFonts w:ascii="Palatino Linotype" w:hAnsi="Palatino Linotype"/>
        </w:rPr>
        <w:t>integrándolos en un formulario</w:t>
      </w:r>
      <w:r w:rsidR="006F10FF">
        <w:rPr>
          <w:rFonts w:ascii="Palatino Linotype" w:hAnsi="Palatino Linotype"/>
        </w:rPr>
        <w:t xml:space="preserve">, </w:t>
      </w:r>
      <w:r w:rsidRPr="007904E1">
        <w:rPr>
          <w:rFonts w:ascii="Palatino Linotype" w:hAnsi="Palatino Linotype"/>
        </w:rPr>
        <w:t>de conformidad con los datos de identificación de estas</w:t>
      </w:r>
      <w:r>
        <w:rPr>
          <w:rFonts w:ascii="Palatino Linotype" w:hAnsi="Palatino Linotype"/>
        </w:rPr>
        <w:t>, así como sus</w:t>
      </w:r>
      <w:r w:rsidRPr="007904E1">
        <w:rPr>
          <w:rFonts w:ascii="Palatino Linotype" w:hAnsi="Palatino Linotype"/>
        </w:rPr>
        <w:t xml:space="preserve"> características</w:t>
      </w:r>
      <w:r w:rsidRPr="007904E1">
        <w:rPr>
          <w:rFonts w:ascii="Palatino Linotype" w:eastAsia="Palatino Linotype" w:hAnsi="Palatino Linotype" w:cs="Palatino Linotype"/>
        </w:rPr>
        <w:t xml:space="preserve">, </w:t>
      </w:r>
      <w:r>
        <w:rPr>
          <w:rFonts w:ascii="Palatino Linotype" w:eastAsia="Palatino Linotype" w:hAnsi="Palatino Linotype" w:cs="Palatino Linotype"/>
        </w:rPr>
        <w:t>y en concordancia con ello</w:t>
      </w:r>
      <w:r w:rsidRPr="007904E1">
        <w:rPr>
          <w:rFonts w:ascii="Palatino Linotype" w:eastAsia="Palatino Linotype" w:hAnsi="Palatino Linotype" w:cs="Palatino Linotype"/>
        </w:rPr>
        <w:t xml:space="preserve">, los </w:t>
      </w:r>
      <w:r>
        <w:rPr>
          <w:rFonts w:ascii="Palatino Linotype" w:eastAsia="Palatino Linotype" w:hAnsi="Palatino Linotype" w:cs="Palatino Linotype"/>
        </w:rPr>
        <w:t>Sujetos Obligados</w:t>
      </w:r>
      <w:r w:rsidRPr="007904E1">
        <w:rPr>
          <w:rFonts w:ascii="Palatino Linotype" w:eastAsia="Palatino Linotype" w:hAnsi="Palatino Linotype" w:cs="Palatino Linotype"/>
        </w:rPr>
        <w:t xml:space="preserve"> remitieron a este Instituto sus prácticas</w:t>
      </w:r>
      <w:r w:rsidR="00DE5361">
        <w:rPr>
          <w:rFonts w:ascii="Palatino Linotype" w:eastAsia="Palatino Linotype" w:hAnsi="Palatino Linotype" w:cs="Palatino Linotype"/>
        </w:rPr>
        <w:t>,</w:t>
      </w:r>
      <w:r w:rsidRPr="007904E1">
        <w:rPr>
          <w:rFonts w:ascii="Palatino Linotype" w:eastAsia="Palatino Linotype" w:hAnsi="Palatino Linotype" w:cs="Palatino Linotype"/>
        </w:rPr>
        <w:t xml:space="preserve"> registrando en dicho formulario la información correspondiente</w:t>
      </w:r>
      <w:r w:rsidR="005A3319">
        <w:rPr>
          <w:rFonts w:ascii="Palatino Linotype" w:eastAsia="Palatino Linotype" w:hAnsi="Palatino Linotype" w:cs="Palatino Linotype"/>
        </w:rPr>
        <w:t>.</w:t>
      </w:r>
      <w:r w:rsidR="006F10FF">
        <w:rPr>
          <w:rFonts w:ascii="Palatino Linotype" w:eastAsia="Palatino Linotype" w:hAnsi="Palatino Linotype" w:cs="Palatino Linotype"/>
        </w:rPr>
        <w:t xml:space="preserve"> </w:t>
      </w:r>
      <w:r w:rsidR="006F10FF" w:rsidRPr="006F10FF">
        <w:rPr>
          <w:rFonts w:ascii="Palatino Linotype" w:eastAsia="Palatino Linotype" w:hAnsi="Palatino Linotype" w:cs="Palatino Linotype"/>
          <w:b/>
          <w:bCs/>
        </w:rPr>
        <w:t>Anexo único del presente Dictamen.</w:t>
      </w:r>
    </w:p>
    <w:p w14:paraId="2AAB20A2" w14:textId="08CF7FF8" w:rsidR="00DE5361" w:rsidRPr="007904E1" w:rsidRDefault="00DE5361" w:rsidP="00250A6E">
      <w:pPr>
        <w:ind w:right="-425"/>
        <w:jc w:val="both"/>
        <w:rPr>
          <w:rFonts w:ascii="Palatino Linotype" w:eastAsia="Palatino Linotype" w:hAnsi="Palatino Linotype" w:cs="Palatino Linotype"/>
        </w:rPr>
      </w:pPr>
    </w:p>
    <w:p w14:paraId="5C7A3C7A" w14:textId="3CB39D55" w:rsidR="00250A6E"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Al respecto, derivado de la información recibida se advierte lo siguiente:</w:t>
      </w:r>
    </w:p>
    <w:p w14:paraId="48425A39" w14:textId="77777777" w:rsidR="00DE5361" w:rsidRPr="00024840" w:rsidRDefault="00DE5361" w:rsidP="00250A6E">
      <w:pPr>
        <w:ind w:right="-425"/>
        <w:jc w:val="center"/>
        <w:rPr>
          <w:rFonts w:ascii="Palatino Linotype" w:eastAsia="Palatino Linotype" w:hAnsi="Palatino Linotype" w:cs="Palatino Linotype"/>
          <w:b/>
          <w:bCs/>
        </w:rPr>
      </w:pPr>
    </w:p>
    <w:p w14:paraId="36BB5E24"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Poder Legislativo</w:t>
      </w:r>
    </w:p>
    <w:p w14:paraId="4D174ED0" w14:textId="77777777" w:rsidR="00250A6E" w:rsidRPr="00024840" w:rsidRDefault="00250A6E" w:rsidP="00250A6E">
      <w:pPr>
        <w:ind w:left="720"/>
        <w:contextualSpacing/>
        <w:rPr>
          <w:rFonts w:ascii="Palatino Linotype" w:eastAsia="Times New Roman" w:hAnsi="Palatino Linotype" w:cs="Times New Roman"/>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033A6061" w14:textId="77777777" w:rsidTr="00C0318B">
        <w:trPr>
          <w:trHeight w:val="144"/>
          <w:jc w:val="center"/>
        </w:trPr>
        <w:tc>
          <w:tcPr>
            <w:tcW w:w="2619" w:type="dxa"/>
            <w:tcBorders>
              <w:top w:val="nil"/>
              <w:left w:val="nil"/>
              <w:bottom w:val="nil"/>
            </w:tcBorders>
          </w:tcPr>
          <w:p w14:paraId="12376332" w14:textId="77777777" w:rsidR="00250A6E" w:rsidRPr="00024840" w:rsidRDefault="00250A6E" w:rsidP="00C0318B">
            <w:pPr>
              <w:rPr>
                <w:rFonts w:ascii="Palatino Linotype" w:eastAsia="Times New Roman" w:hAnsi="Palatino Linotype"/>
                <w:sz w:val="20"/>
                <w:szCs w:val="20"/>
              </w:rPr>
            </w:pPr>
          </w:p>
        </w:tc>
        <w:tc>
          <w:tcPr>
            <w:tcW w:w="8291" w:type="dxa"/>
            <w:gridSpan w:val="4"/>
            <w:shd w:val="clear" w:color="auto" w:fill="BFBFBF" w:themeFill="background1" w:themeFillShade="BF"/>
          </w:tcPr>
          <w:p w14:paraId="71E542A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3B088FAE" w14:textId="77777777" w:rsidTr="00C0318B">
        <w:trPr>
          <w:trHeight w:val="1191"/>
          <w:jc w:val="center"/>
        </w:trPr>
        <w:tc>
          <w:tcPr>
            <w:tcW w:w="2619" w:type="dxa"/>
            <w:tcBorders>
              <w:top w:val="nil"/>
              <w:left w:val="nil"/>
            </w:tcBorders>
            <w:vAlign w:val="center"/>
          </w:tcPr>
          <w:p w14:paraId="719011C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3F06BD0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008EE69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05315DB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51E5F38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7DBD500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62B41B6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328BDF7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36822B0D" w14:textId="77777777" w:rsidTr="00C0318B">
        <w:trPr>
          <w:trHeight w:val="816"/>
          <w:jc w:val="center"/>
        </w:trPr>
        <w:tc>
          <w:tcPr>
            <w:tcW w:w="2619" w:type="dxa"/>
            <w:vAlign w:val="center"/>
          </w:tcPr>
          <w:p w14:paraId="527CC992" w14:textId="77777777" w:rsidR="00250A6E" w:rsidRPr="00024840" w:rsidRDefault="00250A6E" w:rsidP="00C0318B">
            <w:pPr>
              <w:jc w:val="center"/>
              <w:rPr>
                <w:rFonts w:ascii="Palatino Linotype" w:eastAsia="Times New Roman" w:hAnsi="Palatino Linotype"/>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Diseño del nuevo portal de internet del Poder Legislativo del Estado Libre y Soberano de México</w:t>
            </w:r>
          </w:p>
          <w:p w14:paraId="184DCB32" w14:textId="2F336200" w:rsidR="00250A6E" w:rsidRPr="00024840" w:rsidRDefault="005A3319" w:rsidP="00C0318B">
            <w:pPr>
              <w:jc w:val="center"/>
              <w:rPr>
                <w:rFonts w:ascii="Palatino Linotype" w:eastAsia="Times New Roman" w:hAnsi="Palatino Linotype"/>
                <w:b/>
                <w:bCs/>
                <w:i/>
                <w:iCs/>
                <w:sz w:val="20"/>
                <w:szCs w:val="20"/>
              </w:rPr>
            </w:pPr>
            <w:r>
              <w:rPr>
                <w:rFonts w:ascii="Palatino Linotype" w:eastAsia="Times New Roman" w:hAnsi="Palatino Linotype"/>
                <w:b/>
                <w:bCs/>
                <w:i/>
                <w:iCs/>
                <w:color w:val="000000"/>
                <w:sz w:val="20"/>
                <w:szCs w:val="20"/>
                <w:shd w:val="clear" w:color="auto" w:fill="FFFFFF"/>
              </w:rPr>
              <w:t>PUNTAJE TOTAL</w:t>
            </w:r>
            <w:proofErr w:type="gramStart"/>
            <w:r>
              <w:rPr>
                <w:rFonts w:ascii="Palatino Linotype" w:eastAsia="Times New Roman" w:hAnsi="Palatino Linotype"/>
                <w:b/>
                <w:bCs/>
                <w:i/>
                <w:iCs/>
                <w:color w:val="000000"/>
                <w:sz w:val="20"/>
                <w:szCs w:val="20"/>
                <w:shd w:val="clear" w:color="auto" w:fill="FFFFFF"/>
              </w:rPr>
              <w:t>:</w:t>
            </w:r>
            <w:r w:rsidR="00DE5361">
              <w:rPr>
                <w:rFonts w:ascii="Palatino Linotype" w:eastAsia="Times New Roman" w:hAnsi="Palatino Linotype"/>
                <w:b/>
                <w:bCs/>
                <w:i/>
                <w:iCs/>
                <w:color w:val="000000"/>
                <w:sz w:val="20"/>
                <w:szCs w:val="20"/>
                <w:shd w:val="clear" w:color="auto" w:fill="FFFFFF"/>
              </w:rPr>
              <w:t xml:space="preserve">  </w:t>
            </w:r>
            <w:r w:rsidR="00D97366">
              <w:rPr>
                <w:rFonts w:ascii="Palatino Linotype" w:eastAsia="Times New Roman" w:hAnsi="Palatino Linotype"/>
                <w:b/>
                <w:bCs/>
                <w:i/>
                <w:iCs/>
                <w:color w:val="000000"/>
                <w:sz w:val="20"/>
                <w:szCs w:val="20"/>
                <w:shd w:val="clear" w:color="auto" w:fill="FFFFFF"/>
              </w:rPr>
              <w:t>36</w:t>
            </w:r>
            <w:proofErr w:type="gramEnd"/>
            <w:r w:rsidR="00250A6E" w:rsidRPr="00024840">
              <w:rPr>
                <w:rFonts w:ascii="Palatino Linotype" w:eastAsia="Times New Roman" w:hAnsi="Palatino Linotype"/>
                <w:b/>
                <w:bCs/>
                <w:i/>
                <w:iCs/>
                <w:color w:val="000000"/>
                <w:sz w:val="20"/>
                <w:szCs w:val="20"/>
                <w:shd w:val="clear" w:color="auto" w:fill="FFFFFF"/>
              </w:rPr>
              <w:t xml:space="preserve"> pts.</w:t>
            </w:r>
          </w:p>
        </w:tc>
        <w:tc>
          <w:tcPr>
            <w:tcW w:w="1771" w:type="dxa"/>
            <w:vAlign w:val="center"/>
          </w:tcPr>
          <w:p w14:paraId="7B78F8E1" w14:textId="252B6D62"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D97366">
              <w:rPr>
                <w:rFonts w:ascii="Palatino Linotype" w:eastAsia="Times New Roman" w:hAnsi="Palatino Linotype"/>
                <w:sz w:val="20"/>
                <w:szCs w:val="20"/>
              </w:rPr>
              <w:t>6</w:t>
            </w:r>
          </w:p>
        </w:tc>
        <w:tc>
          <w:tcPr>
            <w:tcW w:w="2126" w:type="dxa"/>
            <w:vAlign w:val="center"/>
          </w:tcPr>
          <w:p w14:paraId="6AF0C706" w14:textId="19F252A7" w:rsidR="00250A6E" w:rsidRPr="00024840" w:rsidRDefault="00D97366"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c>
          <w:tcPr>
            <w:tcW w:w="2268" w:type="dxa"/>
            <w:vAlign w:val="center"/>
          </w:tcPr>
          <w:p w14:paraId="3210119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2D80852F" w14:textId="04633A4D" w:rsidR="00250A6E" w:rsidRPr="00024840" w:rsidRDefault="00D97366"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r>
      <w:tr w:rsidR="00250A6E" w:rsidRPr="00024840" w14:paraId="0E2995B4" w14:textId="77777777" w:rsidTr="00C0318B">
        <w:trPr>
          <w:trHeight w:val="816"/>
          <w:jc w:val="center"/>
        </w:trPr>
        <w:tc>
          <w:tcPr>
            <w:tcW w:w="2619" w:type="dxa"/>
            <w:vAlign w:val="center"/>
          </w:tcPr>
          <w:p w14:paraId="3824E081" w14:textId="77777777" w:rsidR="00250A6E" w:rsidRDefault="00250A6E" w:rsidP="00C0318B">
            <w:pPr>
              <w:jc w:val="center"/>
              <w:rPr>
                <w:rFonts w:ascii="Palatino Linotype" w:eastAsia="Times New Roman" w:hAnsi="Palatino Linotype"/>
                <w:b/>
                <w:bCs/>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lastRenderedPageBreak/>
              <w:t>Denuncia electrónica</w:t>
            </w:r>
            <w:r w:rsidRPr="00024840">
              <w:rPr>
                <w:rFonts w:ascii="Palatino Linotype" w:eastAsia="Times New Roman" w:hAnsi="Palatino Linotype"/>
                <w:i/>
                <w:iCs/>
                <w:color w:val="000000"/>
                <w:sz w:val="20"/>
                <w:szCs w:val="20"/>
                <w:shd w:val="clear" w:color="auto" w:fill="FFFFFF"/>
              </w:rPr>
              <w:br/>
            </w:r>
            <w:r w:rsidR="00DE5361">
              <w:rPr>
                <w:rFonts w:ascii="Palatino Linotype" w:eastAsia="Times New Roman" w:hAnsi="Palatino Linotype"/>
                <w:b/>
                <w:bCs/>
                <w:i/>
                <w:iCs/>
                <w:color w:val="000000"/>
                <w:sz w:val="20"/>
                <w:szCs w:val="20"/>
                <w:shd w:val="clear" w:color="auto" w:fill="FFFFFF"/>
              </w:rPr>
              <w:t xml:space="preserve"> </w:t>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97366">
              <w:rPr>
                <w:rFonts w:ascii="Palatino Linotype" w:eastAsia="Times New Roman" w:hAnsi="Palatino Linotype"/>
                <w:b/>
                <w:bCs/>
                <w:i/>
                <w:iCs/>
                <w:color w:val="000000"/>
                <w:sz w:val="20"/>
                <w:szCs w:val="20"/>
                <w:shd w:val="clear" w:color="auto" w:fill="FFFFFF"/>
              </w:rPr>
              <w:t>0</w:t>
            </w:r>
            <w:r w:rsidRPr="00024840">
              <w:rPr>
                <w:rFonts w:ascii="Palatino Linotype" w:eastAsia="Times New Roman" w:hAnsi="Palatino Linotype"/>
                <w:b/>
                <w:bCs/>
                <w:i/>
                <w:iCs/>
                <w:color w:val="000000"/>
                <w:sz w:val="20"/>
                <w:szCs w:val="20"/>
                <w:shd w:val="clear" w:color="auto" w:fill="FFFFFF"/>
              </w:rPr>
              <w:t xml:space="preserve"> pts.</w:t>
            </w:r>
          </w:p>
          <w:p w14:paraId="3ABA566F" w14:textId="6262FE57" w:rsidR="00D97366" w:rsidRPr="00024840" w:rsidRDefault="00D97366" w:rsidP="00C0318B">
            <w:pPr>
              <w:jc w:val="center"/>
              <w:rPr>
                <w:rFonts w:ascii="Palatino Linotype" w:eastAsia="Times New Roman" w:hAnsi="Palatino Linotype"/>
                <w:i/>
                <w:iCs/>
                <w:color w:val="000000"/>
                <w:sz w:val="20"/>
                <w:szCs w:val="20"/>
                <w:shd w:val="clear" w:color="auto" w:fill="FFFFFF"/>
              </w:rPr>
            </w:pPr>
            <w:r>
              <w:rPr>
                <w:rFonts w:ascii="Palatino Linotype" w:eastAsia="Times New Roman" w:hAnsi="Palatino Linotype"/>
                <w:i/>
                <w:iCs/>
                <w:color w:val="000000"/>
                <w:sz w:val="20"/>
                <w:szCs w:val="20"/>
                <w:shd w:val="clear" w:color="auto" w:fill="FFFFFF"/>
              </w:rPr>
              <w:t>*No se considera una práctica de Transparencia Proactiva</w:t>
            </w:r>
          </w:p>
        </w:tc>
        <w:tc>
          <w:tcPr>
            <w:tcW w:w="1771" w:type="dxa"/>
            <w:vAlign w:val="center"/>
          </w:tcPr>
          <w:p w14:paraId="1992A975" w14:textId="79F4BBC3" w:rsidR="00250A6E" w:rsidRPr="00024840" w:rsidRDefault="00D97366"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c>
          <w:tcPr>
            <w:tcW w:w="2126" w:type="dxa"/>
            <w:vAlign w:val="center"/>
          </w:tcPr>
          <w:p w14:paraId="2A7BABC5" w14:textId="2F0EA267" w:rsidR="00250A6E" w:rsidRPr="00024840" w:rsidRDefault="00D97366"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c>
          <w:tcPr>
            <w:tcW w:w="2268" w:type="dxa"/>
            <w:vAlign w:val="center"/>
          </w:tcPr>
          <w:p w14:paraId="65797C3B"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009FD13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44D446F0" w14:textId="77777777" w:rsidTr="00C0318B">
        <w:trPr>
          <w:trHeight w:val="816"/>
          <w:jc w:val="center"/>
        </w:trPr>
        <w:tc>
          <w:tcPr>
            <w:tcW w:w="2619" w:type="dxa"/>
            <w:vAlign w:val="center"/>
          </w:tcPr>
          <w:p w14:paraId="0D7B33A1" w14:textId="77777777" w:rsidR="00250A6E" w:rsidRDefault="00250A6E" w:rsidP="00C0318B">
            <w:pPr>
              <w:jc w:val="center"/>
              <w:rPr>
                <w:rFonts w:ascii="Palatino Linotype" w:eastAsia="Times New Roman" w:hAnsi="Palatino Linotype"/>
                <w:b/>
                <w:bCs/>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Difusión de información oficial a través de las redes sociales institucionales del Poder Legislativo del Estado de México</w:t>
            </w:r>
            <w:r w:rsidRPr="00024840">
              <w:rPr>
                <w:rFonts w:ascii="Palatino Linotype" w:eastAsia="Times New Roman" w:hAnsi="Palatino Linotype"/>
                <w:i/>
                <w:iCs/>
                <w:color w:val="000000"/>
                <w:sz w:val="20"/>
                <w:szCs w:val="20"/>
                <w:shd w:val="clear" w:color="auto" w:fill="FFFFFF"/>
              </w:rPr>
              <w:br/>
            </w:r>
            <w:r w:rsidR="00DE5361">
              <w:rPr>
                <w:rFonts w:ascii="Palatino Linotype" w:eastAsia="Times New Roman" w:hAnsi="Palatino Linotype"/>
                <w:b/>
                <w:bCs/>
                <w:i/>
                <w:iCs/>
                <w:color w:val="000000"/>
                <w:sz w:val="20"/>
                <w:szCs w:val="20"/>
                <w:shd w:val="clear" w:color="auto" w:fill="FFFFFF"/>
              </w:rPr>
              <w:t xml:space="preserve"> </w:t>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97366">
              <w:rPr>
                <w:rFonts w:ascii="Palatino Linotype" w:eastAsia="Times New Roman" w:hAnsi="Palatino Linotype"/>
                <w:b/>
                <w:bCs/>
                <w:i/>
                <w:iCs/>
                <w:color w:val="000000"/>
                <w:sz w:val="20"/>
                <w:szCs w:val="20"/>
                <w:shd w:val="clear" w:color="auto" w:fill="FFFFFF"/>
              </w:rPr>
              <w:t>0</w:t>
            </w:r>
            <w:r w:rsidRPr="00024840">
              <w:rPr>
                <w:rFonts w:ascii="Palatino Linotype" w:eastAsia="Times New Roman" w:hAnsi="Palatino Linotype"/>
                <w:b/>
                <w:bCs/>
                <w:i/>
                <w:iCs/>
                <w:color w:val="000000"/>
                <w:sz w:val="20"/>
                <w:szCs w:val="20"/>
                <w:shd w:val="clear" w:color="auto" w:fill="FFFFFF"/>
              </w:rPr>
              <w:t xml:space="preserve"> pts.</w:t>
            </w:r>
          </w:p>
          <w:p w14:paraId="6C60DDC0" w14:textId="4A78514C" w:rsidR="00D97366" w:rsidRPr="00024840" w:rsidRDefault="00D97366" w:rsidP="00C0318B">
            <w:pPr>
              <w:jc w:val="center"/>
              <w:rPr>
                <w:rFonts w:ascii="Palatino Linotype" w:eastAsia="Times New Roman" w:hAnsi="Palatino Linotype"/>
                <w:i/>
                <w:iCs/>
                <w:color w:val="000000"/>
                <w:sz w:val="20"/>
                <w:szCs w:val="20"/>
                <w:shd w:val="clear" w:color="auto" w:fill="FFFFFF"/>
              </w:rPr>
            </w:pPr>
            <w:r>
              <w:rPr>
                <w:rFonts w:ascii="Palatino Linotype" w:eastAsia="Times New Roman" w:hAnsi="Palatino Linotype"/>
                <w:i/>
                <w:iCs/>
                <w:color w:val="000000"/>
                <w:sz w:val="20"/>
                <w:szCs w:val="20"/>
                <w:shd w:val="clear" w:color="auto" w:fill="FFFFFF"/>
              </w:rPr>
              <w:t>*No se considera una práctica de Transparencia Proactiva</w:t>
            </w:r>
          </w:p>
        </w:tc>
        <w:tc>
          <w:tcPr>
            <w:tcW w:w="1771" w:type="dxa"/>
            <w:vAlign w:val="center"/>
          </w:tcPr>
          <w:p w14:paraId="5B27FF67" w14:textId="1B7B2062" w:rsidR="00250A6E" w:rsidRPr="00024840" w:rsidRDefault="00D97366"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c>
          <w:tcPr>
            <w:tcW w:w="2126" w:type="dxa"/>
            <w:vAlign w:val="center"/>
          </w:tcPr>
          <w:p w14:paraId="287E0330" w14:textId="6114B003" w:rsidR="00250A6E" w:rsidRPr="00024840" w:rsidRDefault="00D97366"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c>
          <w:tcPr>
            <w:tcW w:w="2268" w:type="dxa"/>
            <w:vAlign w:val="center"/>
          </w:tcPr>
          <w:p w14:paraId="054D0A1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7788593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1EB22DA5" w14:textId="77777777" w:rsidR="00250A6E" w:rsidRPr="00024840" w:rsidRDefault="00250A6E" w:rsidP="00250A6E">
      <w:pPr>
        <w:rPr>
          <w:rFonts w:ascii="Palatino Linotype" w:eastAsia="Times New Roman" w:hAnsi="Palatino Linotype" w:cs="Times New Roman"/>
        </w:rPr>
      </w:pPr>
    </w:p>
    <w:p w14:paraId="348DDF38"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Poder Judicial</w:t>
      </w:r>
    </w:p>
    <w:p w14:paraId="41B93DBC"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2FBED044" w14:textId="77777777" w:rsidTr="00C0318B">
        <w:trPr>
          <w:trHeight w:val="144"/>
          <w:jc w:val="center"/>
        </w:trPr>
        <w:tc>
          <w:tcPr>
            <w:tcW w:w="2619" w:type="dxa"/>
            <w:tcBorders>
              <w:top w:val="nil"/>
              <w:left w:val="nil"/>
              <w:bottom w:val="nil"/>
            </w:tcBorders>
          </w:tcPr>
          <w:p w14:paraId="7A823FB1"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1D266C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5AAE31CC" w14:textId="77777777" w:rsidTr="00C0318B">
        <w:trPr>
          <w:trHeight w:val="1191"/>
          <w:jc w:val="center"/>
        </w:trPr>
        <w:tc>
          <w:tcPr>
            <w:tcW w:w="2619" w:type="dxa"/>
            <w:tcBorders>
              <w:top w:val="nil"/>
              <w:left w:val="nil"/>
            </w:tcBorders>
            <w:vAlign w:val="center"/>
          </w:tcPr>
          <w:p w14:paraId="46489C0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6A97159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4123C8D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14DC1C6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5B393A8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3D8855D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325112E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6B4F424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38150A05" w14:textId="77777777" w:rsidTr="00C0318B">
        <w:trPr>
          <w:trHeight w:val="816"/>
          <w:jc w:val="center"/>
        </w:trPr>
        <w:tc>
          <w:tcPr>
            <w:tcW w:w="2619" w:type="dxa"/>
            <w:vAlign w:val="center"/>
          </w:tcPr>
          <w:p w14:paraId="67B94C21" w14:textId="79EA6242"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i/>
                <w:iCs/>
                <w:color w:val="000000"/>
                <w:sz w:val="20"/>
                <w:szCs w:val="20"/>
                <w:shd w:val="clear" w:color="auto" w:fill="FFFFFF"/>
              </w:rPr>
              <w:t xml:space="preserve">Sistema </w:t>
            </w:r>
            <w:proofErr w:type="spellStart"/>
            <w:r w:rsidRPr="00024840">
              <w:rPr>
                <w:rFonts w:ascii="Palatino Linotype" w:eastAsia="Times New Roman" w:hAnsi="Palatino Linotype"/>
                <w:i/>
                <w:iCs/>
                <w:color w:val="000000"/>
                <w:sz w:val="20"/>
                <w:szCs w:val="20"/>
                <w:shd w:val="clear" w:color="auto" w:fill="FFFFFF"/>
              </w:rPr>
              <w:t>Geoestadístico</w:t>
            </w:r>
            <w:proofErr w:type="spellEnd"/>
            <w:r w:rsidRPr="00024840">
              <w:rPr>
                <w:rFonts w:ascii="Palatino Linotype" w:eastAsia="Times New Roman" w:hAnsi="Palatino Linotype"/>
                <w:i/>
                <w:iCs/>
                <w:color w:val="000000"/>
                <w:sz w:val="20"/>
                <w:szCs w:val="20"/>
                <w:shd w:val="clear" w:color="auto" w:fill="FFFFFF"/>
              </w:rPr>
              <w:t xml:space="preserve"> del Poder Judicial del Estado de México</w:t>
            </w:r>
            <w:r w:rsidRPr="00024840">
              <w:rPr>
                <w:rFonts w:ascii="Palatino Linotype" w:eastAsia="Times New Roman" w:hAnsi="Palatino Linotype"/>
                <w:color w:val="000000"/>
                <w:sz w:val="20"/>
                <w:szCs w:val="20"/>
                <w:shd w:val="clear" w:color="auto" w:fill="FFFFFF"/>
              </w:rPr>
              <w:t xml:space="preserve"> </w:t>
            </w:r>
            <w:r w:rsidRPr="00024840">
              <w:rPr>
                <w:rFonts w:ascii="Palatino Linotype" w:eastAsia="Times New Roman" w:hAnsi="Palatino Linotype"/>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proofErr w:type="gramStart"/>
            <w:r w:rsidR="005A3319">
              <w:rPr>
                <w:rFonts w:ascii="Palatino Linotype" w:eastAsia="Times New Roman" w:hAnsi="Palatino Linotype"/>
                <w:b/>
                <w:bCs/>
                <w:i/>
                <w:iCs/>
                <w:color w:val="000000"/>
                <w:sz w:val="20"/>
                <w:szCs w:val="20"/>
                <w:shd w:val="clear" w:color="auto" w:fill="FFFFFF"/>
              </w:rPr>
              <w:t>:</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color w:val="000000"/>
                <w:sz w:val="20"/>
                <w:szCs w:val="20"/>
                <w:shd w:val="clear" w:color="auto" w:fill="FFFFFF"/>
              </w:rPr>
              <w:t>100</w:t>
            </w:r>
            <w:proofErr w:type="gramEnd"/>
            <w:r w:rsidRPr="00024840">
              <w:rPr>
                <w:rFonts w:ascii="Palatino Linotype" w:eastAsia="Times New Roman" w:hAnsi="Palatino Linotype"/>
                <w:b/>
                <w:bCs/>
                <w:color w:val="000000"/>
                <w:sz w:val="20"/>
                <w:szCs w:val="20"/>
                <w:shd w:val="clear" w:color="auto" w:fill="FFFFFF"/>
              </w:rPr>
              <w:t xml:space="preserve"> pts.</w:t>
            </w:r>
          </w:p>
        </w:tc>
        <w:tc>
          <w:tcPr>
            <w:tcW w:w="1771" w:type="dxa"/>
            <w:vAlign w:val="center"/>
          </w:tcPr>
          <w:p w14:paraId="4AAA72D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40</w:t>
            </w:r>
          </w:p>
        </w:tc>
        <w:tc>
          <w:tcPr>
            <w:tcW w:w="2126" w:type="dxa"/>
            <w:vAlign w:val="center"/>
          </w:tcPr>
          <w:p w14:paraId="08048EA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31E2644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552CF08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1A2E2F85" w14:textId="77777777" w:rsidR="00250A6E" w:rsidRPr="00024840" w:rsidRDefault="00250A6E" w:rsidP="00250A6E">
      <w:pPr>
        <w:ind w:left="360"/>
        <w:rPr>
          <w:rFonts w:ascii="Palatino Linotype" w:eastAsia="Times New Roman" w:hAnsi="Palatino Linotype" w:cs="Times New Roman"/>
        </w:rPr>
      </w:pPr>
    </w:p>
    <w:p w14:paraId="78E1C2A7"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Secretaría de Desarrollo Social</w:t>
      </w:r>
    </w:p>
    <w:p w14:paraId="07F5697F"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5FB8A2BB" w14:textId="77777777" w:rsidTr="00C0318B">
        <w:trPr>
          <w:trHeight w:val="144"/>
          <w:jc w:val="center"/>
        </w:trPr>
        <w:tc>
          <w:tcPr>
            <w:tcW w:w="2619" w:type="dxa"/>
            <w:tcBorders>
              <w:top w:val="nil"/>
              <w:left w:val="nil"/>
              <w:bottom w:val="nil"/>
            </w:tcBorders>
          </w:tcPr>
          <w:p w14:paraId="6CDCE51B"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14E30F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3481FF08" w14:textId="77777777" w:rsidTr="00C0318B">
        <w:trPr>
          <w:trHeight w:val="1191"/>
          <w:jc w:val="center"/>
        </w:trPr>
        <w:tc>
          <w:tcPr>
            <w:tcW w:w="2619" w:type="dxa"/>
            <w:tcBorders>
              <w:top w:val="nil"/>
              <w:left w:val="nil"/>
            </w:tcBorders>
            <w:vAlign w:val="center"/>
          </w:tcPr>
          <w:p w14:paraId="4947D2A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636907A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4F57EB0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7AE08FC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3F8F1D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50631E5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058F1FB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5EC1310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7D048355" w14:textId="77777777" w:rsidTr="00C0318B">
        <w:trPr>
          <w:trHeight w:val="816"/>
          <w:jc w:val="center"/>
        </w:trPr>
        <w:tc>
          <w:tcPr>
            <w:tcW w:w="2619" w:type="dxa"/>
            <w:vAlign w:val="center"/>
          </w:tcPr>
          <w:p w14:paraId="7A219F8F" w14:textId="088D1ECB"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i/>
                <w:iCs/>
                <w:color w:val="000000"/>
                <w:sz w:val="20"/>
                <w:szCs w:val="20"/>
                <w:shd w:val="clear" w:color="auto" w:fill="FFFFFF"/>
              </w:rPr>
              <w:lastRenderedPageBreak/>
              <w:t>Manual Ciudadano</w:t>
            </w:r>
            <w:r w:rsidRPr="00024840">
              <w:rPr>
                <w:rFonts w:ascii="Palatino Linotype" w:eastAsia="Times New Roman" w:hAnsi="Palatino Linotype"/>
                <w:color w:val="000000"/>
                <w:sz w:val="20"/>
                <w:szCs w:val="20"/>
                <w:shd w:val="clear" w:color="auto" w:fill="FFFFFF"/>
              </w:rPr>
              <w:t xml:space="preserve"> </w:t>
            </w:r>
            <w:r w:rsidRPr="00024840">
              <w:rPr>
                <w:rFonts w:ascii="Palatino Linotype" w:eastAsia="Times New Roman" w:hAnsi="Palatino Linotype"/>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color w:val="000000"/>
                <w:sz w:val="20"/>
                <w:szCs w:val="20"/>
                <w:shd w:val="clear" w:color="auto" w:fill="FFFFFF"/>
              </w:rPr>
              <w:t>3</w:t>
            </w:r>
            <w:r w:rsidR="00EF4C5A">
              <w:rPr>
                <w:rFonts w:ascii="Palatino Linotype" w:eastAsia="Times New Roman" w:hAnsi="Palatino Linotype"/>
                <w:b/>
                <w:bCs/>
                <w:color w:val="000000"/>
                <w:sz w:val="20"/>
                <w:szCs w:val="20"/>
                <w:shd w:val="clear" w:color="auto" w:fill="FFFFFF"/>
              </w:rPr>
              <w:t>2</w:t>
            </w:r>
            <w:r w:rsidRPr="00024840">
              <w:rPr>
                <w:rFonts w:ascii="Palatino Linotype" w:eastAsia="Times New Roman" w:hAnsi="Palatino Linotype"/>
                <w:b/>
                <w:bCs/>
                <w:color w:val="000000"/>
                <w:sz w:val="20"/>
                <w:szCs w:val="20"/>
                <w:shd w:val="clear" w:color="auto" w:fill="FFFFFF"/>
              </w:rPr>
              <w:t xml:space="preserve"> pts.</w:t>
            </w:r>
          </w:p>
        </w:tc>
        <w:tc>
          <w:tcPr>
            <w:tcW w:w="1771" w:type="dxa"/>
            <w:vAlign w:val="center"/>
          </w:tcPr>
          <w:p w14:paraId="76F31FFD" w14:textId="128B95D9"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EF4C5A">
              <w:rPr>
                <w:rFonts w:ascii="Palatino Linotype" w:eastAsia="Times New Roman" w:hAnsi="Palatino Linotype"/>
                <w:sz w:val="20"/>
                <w:szCs w:val="20"/>
              </w:rPr>
              <w:t>2</w:t>
            </w:r>
          </w:p>
        </w:tc>
        <w:tc>
          <w:tcPr>
            <w:tcW w:w="2126" w:type="dxa"/>
            <w:vAlign w:val="center"/>
          </w:tcPr>
          <w:p w14:paraId="681F349A" w14:textId="7921355A" w:rsidR="00250A6E" w:rsidRPr="00024840" w:rsidRDefault="00EF4C5A"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c>
          <w:tcPr>
            <w:tcW w:w="2268" w:type="dxa"/>
            <w:vAlign w:val="center"/>
          </w:tcPr>
          <w:p w14:paraId="1031F65A"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67C49E9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50AF7B03" w14:textId="77777777" w:rsidR="00250A6E" w:rsidRDefault="00250A6E" w:rsidP="00250A6E">
      <w:pPr>
        <w:rPr>
          <w:rFonts w:ascii="Palatino Linotype" w:eastAsia="Times New Roman" w:hAnsi="Palatino Linotype" w:cs="Times New Roman"/>
        </w:rPr>
      </w:pPr>
    </w:p>
    <w:p w14:paraId="770F090A" w14:textId="77777777" w:rsidR="00250A6E" w:rsidRPr="00024840" w:rsidRDefault="00250A6E" w:rsidP="00250A6E">
      <w:pPr>
        <w:rPr>
          <w:rFonts w:ascii="Palatino Linotype" w:eastAsia="Times New Roman" w:hAnsi="Palatino Linotype" w:cs="Times New Roman"/>
        </w:rPr>
      </w:pPr>
    </w:p>
    <w:p w14:paraId="16DAB481"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Secretaría de Educación</w:t>
      </w:r>
    </w:p>
    <w:p w14:paraId="5F4B73AE"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4236053F" w14:textId="77777777" w:rsidTr="00C0318B">
        <w:trPr>
          <w:trHeight w:val="144"/>
          <w:jc w:val="center"/>
        </w:trPr>
        <w:tc>
          <w:tcPr>
            <w:tcW w:w="2619" w:type="dxa"/>
            <w:tcBorders>
              <w:top w:val="nil"/>
              <w:left w:val="nil"/>
              <w:bottom w:val="nil"/>
            </w:tcBorders>
          </w:tcPr>
          <w:p w14:paraId="6CA1CA9A"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15E6617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43FE7819" w14:textId="77777777" w:rsidTr="00C0318B">
        <w:trPr>
          <w:trHeight w:val="1191"/>
          <w:jc w:val="center"/>
        </w:trPr>
        <w:tc>
          <w:tcPr>
            <w:tcW w:w="2619" w:type="dxa"/>
            <w:tcBorders>
              <w:top w:val="nil"/>
              <w:left w:val="nil"/>
            </w:tcBorders>
            <w:vAlign w:val="center"/>
          </w:tcPr>
          <w:p w14:paraId="2D7414C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594D2C4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00A82C1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4EAFF36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4F188A3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7B7BF55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5D80DB4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3368512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24402718" w14:textId="77777777" w:rsidTr="00C0318B">
        <w:trPr>
          <w:trHeight w:val="816"/>
          <w:jc w:val="center"/>
        </w:trPr>
        <w:tc>
          <w:tcPr>
            <w:tcW w:w="2619" w:type="dxa"/>
            <w:vAlign w:val="center"/>
          </w:tcPr>
          <w:p w14:paraId="145227A2" w14:textId="6B6B7EA6"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i/>
                <w:iCs/>
                <w:sz w:val="20"/>
                <w:szCs w:val="20"/>
              </w:rPr>
              <w:t>Directorio de Instituciones Educativas</w:t>
            </w:r>
            <w:r w:rsidRPr="00024840">
              <w:rPr>
                <w:rFonts w:ascii="Palatino Linotype" w:eastAsia="Times New Roman" w:hAnsi="Palatino Linotype"/>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sz w:val="20"/>
                <w:szCs w:val="20"/>
              </w:rPr>
              <w:t>51 pts.</w:t>
            </w:r>
          </w:p>
        </w:tc>
        <w:tc>
          <w:tcPr>
            <w:tcW w:w="1771" w:type="dxa"/>
            <w:vAlign w:val="center"/>
          </w:tcPr>
          <w:p w14:paraId="2EC72F7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36</w:t>
            </w:r>
          </w:p>
        </w:tc>
        <w:tc>
          <w:tcPr>
            <w:tcW w:w="2126" w:type="dxa"/>
            <w:vAlign w:val="center"/>
          </w:tcPr>
          <w:p w14:paraId="2A73E7BB"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c>
          <w:tcPr>
            <w:tcW w:w="2268" w:type="dxa"/>
            <w:vAlign w:val="center"/>
          </w:tcPr>
          <w:p w14:paraId="3B8DB71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46B4E19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5</w:t>
            </w:r>
          </w:p>
        </w:tc>
      </w:tr>
    </w:tbl>
    <w:p w14:paraId="4C287C24" w14:textId="77777777" w:rsidR="00250A6E" w:rsidRPr="00024840" w:rsidRDefault="00250A6E" w:rsidP="00250A6E">
      <w:pPr>
        <w:rPr>
          <w:rFonts w:ascii="Palatino Linotype" w:eastAsia="Times New Roman" w:hAnsi="Palatino Linotype" w:cs="Times New Roman"/>
        </w:rPr>
      </w:pPr>
    </w:p>
    <w:p w14:paraId="482F424D"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Secretaría de Salud</w:t>
      </w:r>
    </w:p>
    <w:p w14:paraId="580F59EA" w14:textId="77777777" w:rsidR="00250A6E" w:rsidRPr="00024840" w:rsidRDefault="00250A6E" w:rsidP="00250A6E">
      <w:pPr>
        <w:ind w:left="720"/>
        <w:contextualSpacing/>
        <w:rPr>
          <w:rFonts w:ascii="Palatino Linotype" w:eastAsia="Times New Roman" w:hAnsi="Palatino Linotype" w:cs="Times New Roman"/>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76B4461E" w14:textId="77777777" w:rsidTr="00C0318B">
        <w:trPr>
          <w:trHeight w:val="144"/>
          <w:jc w:val="center"/>
        </w:trPr>
        <w:tc>
          <w:tcPr>
            <w:tcW w:w="2619" w:type="dxa"/>
            <w:tcBorders>
              <w:top w:val="nil"/>
              <w:left w:val="nil"/>
              <w:bottom w:val="nil"/>
            </w:tcBorders>
          </w:tcPr>
          <w:p w14:paraId="5FF94CF5"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A0A42D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66BD5C50" w14:textId="77777777" w:rsidTr="00C0318B">
        <w:trPr>
          <w:trHeight w:val="1191"/>
          <w:jc w:val="center"/>
        </w:trPr>
        <w:tc>
          <w:tcPr>
            <w:tcW w:w="2619" w:type="dxa"/>
            <w:tcBorders>
              <w:top w:val="nil"/>
              <w:left w:val="nil"/>
            </w:tcBorders>
            <w:vAlign w:val="center"/>
          </w:tcPr>
          <w:p w14:paraId="7CF2D65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0B14F78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3E68097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3840393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2E050D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428A421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4D163B1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68E650F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13F43FCB" w14:textId="77777777" w:rsidTr="00C0318B">
        <w:trPr>
          <w:trHeight w:val="816"/>
          <w:jc w:val="center"/>
        </w:trPr>
        <w:tc>
          <w:tcPr>
            <w:tcW w:w="2619" w:type="dxa"/>
            <w:vAlign w:val="center"/>
          </w:tcPr>
          <w:p w14:paraId="098B4C92" w14:textId="2F86753B"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Observatorio Mexiquense de Drogas, Alcohol y Tabaco (OMEXDAT)</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5A3319">
              <w:rPr>
                <w:rFonts w:ascii="Palatino Linotype" w:eastAsia="Times New Roman" w:hAnsi="Palatino Linotype"/>
                <w:b/>
                <w:bCs/>
                <w:i/>
                <w:iCs/>
                <w:sz w:val="20"/>
                <w:szCs w:val="20"/>
              </w:rPr>
              <w:t xml:space="preserve"> </w:t>
            </w:r>
            <w:r w:rsidR="002730A3">
              <w:rPr>
                <w:rFonts w:ascii="Palatino Linotype" w:eastAsia="Times New Roman" w:hAnsi="Palatino Linotype"/>
                <w:b/>
                <w:bCs/>
                <w:i/>
                <w:iCs/>
                <w:sz w:val="20"/>
                <w:szCs w:val="20"/>
              </w:rPr>
              <w:t>36</w:t>
            </w:r>
            <w:r w:rsidRPr="00024840">
              <w:rPr>
                <w:rFonts w:ascii="Palatino Linotype" w:eastAsia="Times New Roman" w:hAnsi="Palatino Linotype"/>
                <w:b/>
                <w:bCs/>
                <w:i/>
                <w:iCs/>
                <w:sz w:val="20"/>
                <w:szCs w:val="20"/>
              </w:rPr>
              <w:t xml:space="preserve"> pts.</w:t>
            </w:r>
          </w:p>
        </w:tc>
        <w:tc>
          <w:tcPr>
            <w:tcW w:w="1771" w:type="dxa"/>
            <w:vAlign w:val="center"/>
          </w:tcPr>
          <w:p w14:paraId="400538E8" w14:textId="12E6F6F6"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2364FB2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74036C4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425D64E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5CAB4D89" w14:textId="77777777" w:rsidTr="00C0318B">
        <w:trPr>
          <w:trHeight w:val="816"/>
          <w:jc w:val="center"/>
        </w:trPr>
        <w:tc>
          <w:tcPr>
            <w:tcW w:w="2619" w:type="dxa"/>
            <w:vAlign w:val="center"/>
          </w:tcPr>
          <w:p w14:paraId="1C4014BB" w14:textId="0817E85B" w:rsidR="00250A6E" w:rsidRPr="00024840" w:rsidRDefault="00250A6E" w:rsidP="00C0318B">
            <w:pPr>
              <w:jc w:val="center"/>
              <w:rPr>
                <w:rFonts w:ascii="Palatino Linotype" w:eastAsia="Times New Roman" w:hAnsi="Palatino Linotype"/>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 xml:space="preserve">Manual de Procedimientos para reconocer espacios 100% libres de humo de tabaco del Instituto Mexiquense contra </w:t>
            </w:r>
            <w:r w:rsidRPr="00024840">
              <w:rPr>
                <w:rFonts w:ascii="Palatino Linotype" w:eastAsia="Times New Roman" w:hAnsi="Palatino Linotype"/>
                <w:i/>
                <w:iCs/>
                <w:color w:val="000000"/>
                <w:sz w:val="20"/>
                <w:szCs w:val="20"/>
                <w:shd w:val="clear" w:color="auto" w:fill="FFFFFF"/>
              </w:rPr>
              <w:lastRenderedPageBreak/>
              <w:t>las Adicciones</w:t>
            </w:r>
            <w:r w:rsidRPr="00024840">
              <w:rPr>
                <w:rFonts w:ascii="Palatino Linotype" w:eastAsia="Times New Roman" w:hAnsi="Palatino Linotype"/>
                <w:i/>
                <w:iCs/>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color w:val="000000"/>
                <w:sz w:val="20"/>
                <w:szCs w:val="20"/>
                <w:shd w:val="clear" w:color="auto" w:fill="FFFFFF"/>
              </w:rPr>
              <w:t>8</w:t>
            </w:r>
            <w:r w:rsidR="002730A3">
              <w:rPr>
                <w:rFonts w:ascii="Palatino Linotype" w:eastAsia="Times New Roman" w:hAnsi="Palatino Linotype"/>
                <w:b/>
                <w:bCs/>
                <w:i/>
                <w:iCs/>
                <w:color w:val="000000"/>
                <w:sz w:val="20"/>
                <w:szCs w:val="20"/>
                <w:shd w:val="clear" w:color="auto" w:fill="FFFFFF"/>
              </w:rPr>
              <w:t>1</w:t>
            </w:r>
            <w:r w:rsidRPr="00024840">
              <w:rPr>
                <w:rFonts w:ascii="Palatino Linotype" w:eastAsia="Times New Roman" w:hAnsi="Palatino Linotype"/>
                <w:b/>
                <w:bCs/>
                <w:i/>
                <w:iCs/>
                <w:color w:val="000000"/>
                <w:sz w:val="20"/>
                <w:szCs w:val="20"/>
                <w:shd w:val="clear" w:color="auto" w:fill="FFFFFF"/>
              </w:rPr>
              <w:t xml:space="preserve"> pts.</w:t>
            </w:r>
          </w:p>
        </w:tc>
        <w:tc>
          <w:tcPr>
            <w:tcW w:w="1771" w:type="dxa"/>
            <w:vAlign w:val="center"/>
          </w:tcPr>
          <w:p w14:paraId="6168166F" w14:textId="762BC347"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lastRenderedPageBreak/>
              <w:t>36</w:t>
            </w:r>
          </w:p>
        </w:tc>
        <w:tc>
          <w:tcPr>
            <w:tcW w:w="2126" w:type="dxa"/>
            <w:vAlign w:val="center"/>
          </w:tcPr>
          <w:p w14:paraId="71318B9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14C630C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15</w:t>
            </w:r>
          </w:p>
        </w:tc>
        <w:tc>
          <w:tcPr>
            <w:tcW w:w="2126" w:type="dxa"/>
            <w:vAlign w:val="center"/>
          </w:tcPr>
          <w:p w14:paraId="124ADA7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r>
      <w:tr w:rsidR="00250A6E" w:rsidRPr="00024840" w14:paraId="7B3AB2E0" w14:textId="77777777" w:rsidTr="00C0318B">
        <w:trPr>
          <w:trHeight w:val="816"/>
          <w:jc w:val="center"/>
        </w:trPr>
        <w:tc>
          <w:tcPr>
            <w:tcW w:w="2619" w:type="dxa"/>
            <w:vAlign w:val="center"/>
          </w:tcPr>
          <w:p w14:paraId="32CA5FDB" w14:textId="7D6C75CD" w:rsidR="009F6DA4" w:rsidRPr="009F6DA4" w:rsidRDefault="00250A6E" w:rsidP="009F6DA4">
            <w:pPr>
              <w:jc w:val="center"/>
              <w:rPr>
                <w:rFonts w:ascii="Palatino Linotype" w:eastAsia="Times New Roman" w:hAnsi="Palatino Linotype"/>
                <w:b/>
                <w:bCs/>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Revistas CEVECE Cerca de ti Inteligencia Epidemiológica</w:t>
            </w:r>
            <w:r w:rsidRPr="00024840">
              <w:rPr>
                <w:rFonts w:ascii="Palatino Linotype" w:eastAsia="Times New Roman" w:hAnsi="Palatino Linotype"/>
                <w:i/>
                <w:iCs/>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6F10FF">
              <w:rPr>
                <w:rFonts w:ascii="Palatino Linotype" w:eastAsia="Times New Roman" w:hAnsi="Palatino Linotype"/>
                <w:b/>
                <w:bCs/>
                <w:i/>
                <w:iCs/>
                <w:color w:val="000000"/>
                <w:sz w:val="20"/>
                <w:szCs w:val="20"/>
                <w:shd w:val="clear" w:color="auto" w:fill="FFFFFF"/>
              </w:rPr>
              <w:t>8</w:t>
            </w:r>
            <w:r w:rsidR="009F1AEF">
              <w:rPr>
                <w:rFonts w:ascii="Palatino Linotype" w:eastAsia="Times New Roman" w:hAnsi="Palatino Linotype"/>
                <w:b/>
                <w:bCs/>
                <w:i/>
                <w:iCs/>
                <w:color w:val="000000"/>
                <w:sz w:val="20"/>
                <w:szCs w:val="20"/>
                <w:shd w:val="clear" w:color="auto" w:fill="FFFFFF"/>
              </w:rPr>
              <w:t>6</w:t>
            </w:r>
            <w:r w:rsidRPr="00024840">
              <w:rPr>
                <w:rFonts w:ascii="Palatino Linotype" w:eastAsia="Times New Roman" w:hAnsi="Palatino Linotype"/>
                <w:b/>
                <w:bCs/>
                <w:i/>
                <w:iCs/>
                <w:color w:val="000000"/>
                <w:sz w:val="20"/>
                <w:szCs w:val="20"/>
                <w:shd w:val="clear" w:color="auto" w:fill="FFFFFF"/>
              </w:rPr>
              <w:t xml:space="preserve"> pts.</w:t>
            </w:r>
          </w:p>
        </w:tc>
        <w:tc>
          <w:tcPr>
            <w:tcW w:w="1771" w:type="dxa"/>
            <w:vAlign w:val="center"/>
          </w:tcPr>
          <w:p w14:paraId="18CC1B4B" w14:textId="13B1D167" w:rsidR="00250A6E" w:rsidRPr="00024840" w:rsidRDefault="009F1AEF"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693FD1B4" w14:textId="04C278C1" w:rsidR="00250A6E" w:rsidRPr="00024840" w:rsidRDefault="006F10FF" w:rsidP="00C0318B">
            <w:pPr>
              <w:jc w:val="center"/>
              <w:rPr>
                <w:rFonts w:ascii="Palatino Linotype" w:eastAsia="Times New Roman" w:hAnsi="Palatino Linotype"/>
                <w:sz w:val="20"/>
                <w:szCs w:val="20"/>
              </w:rPr>
            </w:pPr>
            <w:r>
              <w:rPr>
                <w:rFonts w:ascii="Palatino Linotype" w:eastAsia="Times New Roman" w:hAnsi="Palatino Linotype"/>
                <w:sz w:val="20"/>
                <w:szCs w:val="20"/>
              </w:rPr>
              <w:t>20</w:t>
            </w:r>
          </w:p>
        </w:tc>
        <w:tc>
          <w:tcPr>
            <w:tcW w:w="2268" w:type="dxa"/>
            <w:vAlign w:val="center"/>
          </w:tcPr>
          <w:p w14:paraId="505CCED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1377EFE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r>
      <w:tr w:rsidR="00250A6E" w:rsidRPr="00024840" w14:paraId="4978537A" w14:textId="77777777" w:rsidTr="00C0318B">
        <w:trPr>
          <w:trHeight w:val="816"/>
          <w:jc w:val="center"/>
        </w:trPr>
        <w:tc>
          <w:tcPr>
            <w:tcW w:w="2619" w:type="dxa"/>
            <w:vAlign w:val="center"/>
          </w:tcPr>
          <w:p w14:paraId="15ED2C4B" w14:textId="1553D150" w:rsidR="00250A6E" w:rsidRPr="00024840" w:rsidRDefault="00250A6E" w:rsidP="00C0318B">
            <w:pPr>
              <w:jc w:val="center"/>
              <w:rPr>
                <w:rFonts w:ascii="Palatino Linotype" w:eastAsia="Times New Roman" w:hAnsi="Palatino Linotype"/>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Instrumentos Archivísticos</w:t>
            </w:r>
            <w:r w:rsidRPr="00024840">
              <w:rPr>
                <w:rFonts w:ascii="Palatino Linotype" w:eastAsia="Times New Roman" w:hAnsi="Palatino Linotype"/>
                <w:i/>
                <w:iCs/>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9F6DA4">
              <w:rPr>
                <w:rFonts w:ascii="Palatino Linotype" w:eastAsia="Times New Roman" w:hAnsi="Palatino Linotype"/>
                <w:b/>
                <w:bCs/>
                <w:i/>
                <w:iCs/>
                <w:color w:val="000000"/>
                <w:sz w:val="20"/>
                <w:szCs w:val="20"/>
                <w:shd w:val="clear" w:color="auto" w:fill="FFFFFF"/>
              </w:rPr>
              <w:t>29</w:t>
            </w:r>
            <w:r w:rsidRPr="00024840">
              <w:rPr>
                <w:rFonts w:ascii="Palatino Linotype" w:eastAsia="Times New Roman" w:hAnsi="Palatino Linotype"/>
                <w:b/>
                <w:bCs/>
                <w:i/>
                <w:iCs/>
                <w:color w:val="000000"/>
                <w:sz w:val="20"/>
                <w:szCs w:val="20"/>
                <w:shd w:val="clear" w:color="auto" w:fill="FFFFFF"/>
              </w:rPr>
              <w:t xml:space="preserve"> pts.</w:t>
            </w:r>
          </w:p>
        </w:tc>
        <w:tc>
          <w:tcPr>
            <w:tcW w:w="1771" w:type="dxa"/>
            <w:vAlign w:val="center"/>
          </w:tcPr>
          <w:p w14:paraId="46C908E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29</w:t>
            </w:r>
          </w:p>
        </w:tc>
        <w:tc>
          <w:tcPr>
            <w:tcW w:w="2126" w:type="dxa"/>
            <w:vAlign w:val="center"/>
          </w:tcPr>
          <w:p w14:paraId="2967164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72CD860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519B2F74" w14:textId="4B23E571" w:rsidR="00250A6E" w:rsidRPr="00024840" w:rsidRDefault="009F6DA4" w:rsidP="00C0318B">
            <w:pPr>
              <w:jc w:val="center"/>
              <w:rPr>
                <w:rFonts w:ascii="Palatino Linotype" w:eastAsia="Times New Roman" w:hAnsi="Palatino Linotype"/>
                <w:sz w:val="20"/>
                <w:szCs w:val="20"/>
              </w:rPr>
            </w:pPr>
            <w:r>
              <w:rPr>
                <w:rFonts w:ascii="Palatino Linotype" w:eastAsia="Times New Roman" w:hAnsi="Palatino Linotype"/>
                <w:sz w:val="20"/>
                <w:szCs w:val="20"/>
              </w:rPr>
              <w:t>0</w:t>
            </w:r>
          </w:p>
        </w:tc>
      </w:tr>
    </w:tbl>
    <w:p w14:paraId="28273D19" w14:textId="77777777" w:rsidR="00250A6E" w:rsidRDefault="00250A6E" w:rsidP="00250A6E">
      <w:pPr>
        <w:rPr>
          <w:rFonts w:ascii="Palatino Linotype" w:eastAsia="Times New Roman" w:hAnsi="Palatino Linotype" w:cs="Times New Roman"/>
        </w:rPr>
      </w:pPr>
    </w:p>
    <w:p w14:paraId="045FB064" w14:textId="77777777" w:rsidR="00250A6E" w:rsidRPr="00024840" w:rsidRDefault="00250A6E" w:rsidP="00250A6E">
      <w:pPr>
        <w:rPr>
          <w:rFonts w:ascii="Palatino Linotype" w:eastAsia="Times New Roman" w:hAnsi="Palatino Linotype" w:cs="Times New Roman"/>
        </w:rPr>
      </w:pPr>
    </w:p>
    <w:p w14:paraId="65FEAAAB"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Secretaría General de Gobierno</w:t>
      </w:r>
    </w:p>
    <w:p w14:paraId="75E640C1" w14:textId="77777777" w:rsidR="00250A6E" w:rsidRPr="00024840" w:rsidRDefault="00250A6E" w:rsidP="00250A6E">
      <w:pPr>
        <w:ind w:left="720"/>
        <w:contextualSpacing/>
        <w:rPr>
          <w:rFonts w:ascii="Palatino Linotype" w:eastAsia="Times New Roman" w:hAnsi="Palatino Linotype" w:cs="Times New Roman"/>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4960641F" w14:textId="77777777" w:rsidTr="00C0318B">
        <w:trPr>
          <w:trHeight w:val="144"/>
          <w:jc w:val="center"/>
        </w:trPr>
        <w:tc>
          <w:tcPr>
            <w:tcW w:w="2619" w:type="dxa"/>
            <w:tcBorders>
              <w:top w:val="nil"/>
              <w:left w:val="nil"/>
              <w:bottom w:val="nil"/>
            </w:tcBorders>
          </w:tcPr>
          <w:p w14:paraId="1D4F15C4"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E02B82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56C61213" w14:textId="77777777" w:rsidTr="00C0318B">
        <w:trPr>
          <w:trHeight w:val="1191"/>
          <w:jc w:val="center"/>
        </w:trPr>
        <w:tc>
          <w:tcPr>
            <w:tcW w:w="2619" w:type="dxa"/>
            <w:tcBorders>
              <w:top w:val="nil"/>
              <w:left w:val="nil"/>
            </w:tcBorders>
            <w:vAlign w:val="center"/>
          </w:tcPr>
          <w:p w14:paraId="11EDE81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6EED39E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1DD34FA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4EA463F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39B8C1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515B13C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2E12413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0D5D7E6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540EDBC8" w14:textId="77777777" w:rsidTr="00C0318B">
        <w:trPr>
          <w:trHeight w:val="816"/>
          <w:jc w:val="center"/>
        </w:trPr>
        <w:tc>
          <w:tcPr>
            <w:tcW w:w="2619" w:type="dxa"/>
            <w:vAlign w:val="center"/>
          </w:tcPr>
          <w:p w14:paraId="07B03DA5" w14:textId="3E00827B"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 xml:space="preserve">Acción cívica / Consejo Estatal de Población / Órganos colegiados </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9F6DA4">
              <w:rPr>
                <w:rFonts w:ascii="Palatino Linotype" w:eastAsia="Times New Roman" w:hAnsi="Palatino Linotype"/>
                <w:b/>
                <w:bCs/>
                <w:i/>
                <w:iCs/>
                <w:color w:val="000000"/>
                <w:sz w:val="20"/>
                <w:szCs w:val="20"/>
                <w:shd w:val="clear" w:color="auto" w:fill="FFFFFF"/>
              </w:rPr>
              <w:t>90</w:t>
            </w:r>
            <w:r w:rsidRPr="00024840">
              <w:rPr>
                <w:rFonts w:ascii="Palatino Linotype" w:eastAsia="Times New Roman" w:hAnsi="Palatino Linotype"/>
                <w:b/>
                <w:bCs/>
                <w:i/>
                <w:iCs/>
                <w:sz w:val="20"/>
                <w:szCs w:val="20"/>
              </w:rPr>
              <w:t xml:space="preserve"> pts.</w:t>
            </w:r>
          </w:p>
        </w:tc>
        <w:tc>
          <w:tcPr>
            <w:tcW w:w="1771" w:type="dxa"/>
            <w:vAlign w:val="center"/>
          </w:tcPr>
          <w:p w14:paraId="0F399526" w14:textId="093E7D97"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40</w:t>
            </w:r>
          </w:p>
        </w:tc>
        <w:tc>
          <w:tcPr>
            <w:tcW w:w="2126" w:type="dxa"/>
            <w:vAlign w:val="center"/>
          </w:tcPr>
          <w:p w14:paraId="2F1B7ABE" w14:textId="30633A1F" w:rsidR="00250A6E" w:rsidRPr="00024840" w:rsidRDefault="009F6DA4" w:rsidP="00C0318B">
            <w:pPr>
              <w:jc w:val="center"/>
              <w:rPr>
                <w:rFonts w:ascii="Palatino Linotype" w:eastAsia="Times New Roman" w:hAnsi="Palatino Linotype"/>
                <w:sz w:val="20"/>
                <w:szCs w:val="20"/>
              </w:rPr>
            </w:pPr>
            <w:r>
              <w:rPr>
                <w:rFonts w:ascii="Palatino Linotype" w:eastAsia="Times New Roman" w:hAnsi="Palatino Linotype"/>
                <w:sz w:val="20"/>
                <w:szCs w:val="20"/>
              </w:rPr>
              <w:t>1</w:t>
            </w:r>
            <w:r w:rsidR="00250A6E" w:rsidRPr="00024840">
              <w:rPr>
                <w:rFonts w:ascii="Palatino Linotype" w:eastAsia="Times New Roman" w:hAnsi="Palatino Linotype"/>
                <w:sz w:val="20"/>
                <w:szCs w:val="20"/>
              </w:rPr>
              <w:t>0</w:t>
            </w:r>
          </w:p>
        </w:tc>
        <w:tc>
          <w:tcPr>
            <w:tcW w:w="2268" w:type="dxa"/>
            <w:vAlign w:val="center"/>
          </w:tcPr>
          <w:p w14:paraId="4C409DB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65F0703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591258A7" w14:textId="77777777" w:rsidR="00250A6E" w:rsidRPr="00024840" w:rsidRDefault="00250A6E" w:rsidP="00250A6E">
      <w:pPr>
        <w:rPr>
          <w:rFonts w:ascii="Palatino Linotype" w:eastAsia="Times New Roman" w:hAnsi="Palatino Linotype" w:cs="Times New Roman"/>
        </w:rPr>
      </w:pPr>
    </w:p>
    <w:p w14:paraId="2FDFE612"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Instituto Hacendario del Estado de México</w:t>
      </w:r>
    </w:p>
    <w:p w14:paraId="3B8A0D7E"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7728A49E" w14:textId="77777777" w:rsidTr="00C0318B">
        <w:trPr>
          <w:trHeight w:val="144"/>
          <w:jc w:val="center"/>
        </w:trPr>
        <w:tc>
          <w:tcPr>
            <w:tcW w:w="2619" w:type="dxa"/>
            <w:tcBorders>
              <w:top w:val="nil"/>
              <w:left w:val="nil"/>
              <w:bottom w:val="nil"/>
            </w:tcBorders>
          </w:tcPr>
          <w:p w14:paraId="3A346328"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06CCBAD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5E0D5C8C" w14:textId="77777777" w:rsidTr="00C0318B">
        <w:trPr>
          <w:trHeight w:val="1191"/>
          <w:jc w:val="center"/>
        </w:trPr>
        <w:tc>
          <w:tcPr>
            <w:tcW w:w="2619" w:type="dxa"/>
            <w:tcBorders>
              <w:top w:val="nil"/>
              <w:left w:val="nil"/>
            </w:tcBorders>
            <w:vAlign w:val="center"/>
          </w:tcPr>
          <w:p w14:paraId="6D402B6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51CEA8F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0035311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13A9615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6408884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3661A23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5A98AC0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2E0DAF5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5A741375" w14:textId="77777777" w:rsidTr="00C0318B">
        <w:trPr>
          <w:trHeight w:val="816"/>
          <w:jc w:val="center"/>
        </w:trPr>
        <w:tc>
          <w:tcPr>
            <w:tcW w:w="2619" w:type="dxa"/>
            <w:vAlign w:val="center"/>
          </w:tcPr>
          <w:p w14:paraId="41A457ED" w14:textId="3119B1CB"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lastRenderedPageBreak/>
              <w:t xml:space="preserve">Sinopsis del Diario Oficial de la Federación y del Periódico Oficial Gaceta del Gobierno </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ED4127">
              <w:rPr>
                <w:rFonts w:ascii="Palatino Linotype" w:eastAsia="Times New Roman" w:hAnsi="Palatino Linotype"/>
                <w:b/>
                <w:bCs/>
                <w:i/>
                <w:iCs/>
                <w:color w:val="000000"/>
                <w:sz w:val="20"/>
                <w:szCs w:val="20"/>
                <w:shd w:val="clear" w:color="auto" w:fill="FFFFFF"/>
              </w:rPr>
              <w:t>7</w:t>
            </w:r>
            <w:r w:rsidR="002730A3">
              <w:rPr>
                <w:rFonts w:ascii="Palatino Linotype" w:eastAsia="Times New Roman" w:hAnsi="Palatino Linotype"/>
                <w:b/>
                <w:bCs/>
                <w:i/>
                <w:iCs/>
                <w:color w:val="000000"/>
                <w:sz w:val="20"/>
                <w:szCs w:val="20"/>
                <w:shd w:val="clear" w:color="auto" w:fill="FFFFFF"/>
              </w:rPr>
              <w:t>6</w:t>
            </w:r>
            <w:r w:rsidRPr="00024840">
              <w:rPr>
                <w:rFonts w:ascii="Palatino Linotype" w:eastAsia="Times New Roman" w:hAnsi="Palatino Linotype"/>
                <w:b/>
                <w:bCs/>
                <w:i/>
                <w:iCs/>
                <w:sz w:val="20"/>
                <w:szCs w:val="20"/>
              </w:rPr>
              <w:t xml:space="preserve"> pts.</w:t>
            </w:r>
          </w:p>
        </w:tc>
        <w:tc>
          <w:tcPr>
            <w:tcW w:w="1771" w:type="dxa"/>
            <w:vAlign w:val="center"/>
          </w:tcPr>
          <w:p w14:paraId="58CDFC9B" w14:textId="688520C4"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7160BA8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26E075F5" w14:textId="5BA2FEC9" w:rsidR="00250A6E" w:rsidRPr="00024840" w:rsidRDefault="00ED4127" w:rsidP="00C0318B">
            <w:pPr>
              <w:jc w:val="center"/>
              <w:rPr>
                <w:rFonts w:ascii="Palatino Linotype" w:eastAsia="Times New Roman" w:hAnsi="Palatino Linotype"/>
                <w:sz w:val="20"/>
                <w:szCs w:val="20"/>
              </w:rPr>
            </w:pPr>
            <w:r>
              <w:rPr>
                <w:rFonts w:ascii="Palatino Linotype" w:eastAsia="Times New Roman" w:hAnsi="Palatino Linotype"/>
                <w:sz w:val="20"/>
                <w:szCs w:val="20"/>
              </w:rPr>
              <w:t>2</w:t>
            </w:r>
            <w:r w:rsidR="00250A6E" w:rsidRPr="00024840">
              <w:rPr>
                <w:rFonts w:ascii="Palatino Linotype" w:eastAsia="Times New Roman" w:hAnsi="Palatino Linotype"/>
                <w:sz w:val="20"/>
                <w:szCs w:val="20"/>
              </w:rPr>
              <w:t>0</w:t>
            </w:r>
          </w:p>
        </w:tc>
        <w:tc>
          <w:tcPr>
            <w:tcW w:w="2126" w:type="dxa"/>
            <w:vAlign w:val="center"/>
          </w:tcPr>
          <w:p w14:paraId="0C19F260" w14:textId="171554AA" w:rsidR="00250A6E" w:rsidRPr="00024840" w:rsidRDefault="00ED4127" w:rsidP="00C0318B">
            <w:pPr>
              <w:jc w:val="center"/>
              <w:rPr>
                <w:rFonts w:ascii="Palatino Linotype" w:eastAsia="Times New Roman" w:hAnsi="Palatino Linotype"/>
                <w:sz w:val="20"/>
                <w:szCs w:val="20"/>
              </w:rPr>
            </w:pPr>
            <w:r>
              <w:rPr>
                <w:rFonts w:ascii="Palatino Linotype" w:eastAsia="Times New Roman" w:hAnsi="Palatino Linotype"/>
                <w:sz w:val="20"/>
                <w:szCs w:val="20"/>
              </w:rPr>
              <w:t>2</w:t>
            </w:r>
            <w:r w:rsidR="00250A6E" w:rsidRPr="00024840">
              <w:rPr>
                <w:rFonts w:ascii="Palatino Linotype" w:eastAsia="Times New Roman" w:hAnsi="Palatino Linotype"/>
                <w:sz w:val="20"/>
                <w:szCs w:val="20"/>
              </w:rPr>
              <w:t>0</w:t>
            </w:r>
          </w:p>
        </w:tc>
      </w:tr>
    </w:tbl>
    <w:p w14:paraId="321B4D64" w14:textId="77777777" w:rsidR="00250A6E" w:rsidRDefault="00250A6E" w:rsidP="00250A6E">
      <w:pPr>
        <w:ind w:left="720"/>
        <w:contextualSpacing/>
        <w:rPr>
          <w:rFonts w:ascii="Palatino Linotype" w:eastAsia="Times New Roman" w:hAnsi="Palatino Linotype" w:cs="Times New Roman"/>
        </w:rPr>
      </w:pPr>
    </w:p>
    <w:p w14:paraId="05E97111" w14:textId="77777777" w:rsidR="00250A6E" w:rsidRDefault="00250A6E" w:rsidP="009F6DA4">
      <w:pPr>
        <w:contextualSpacing/>
        <w:rPr>
          <w:rFonts w:ascii="Palatino Linotype" w:eastAsia="Times New Roman" w:hAnsi="Palatino Linotype" w:cs="Times New Roman"/>
        </w:rPr>
      </w:pPr>
    </w:p>
    <w:p w14:paraId="67A35544" w14:textId="77777777" w:rsidR="00250A6E" w:rsidRPr="00024840" w:rsidRDefault="00250A6E" w:rsidP="00250A6E">
      <w:pPr>
        <w:ind w:left="720"/>
        <w:contextualSpacing/>
        <w:rPr>
          <w:rFonts w:ascii="Palatino Linotype" w:eastAsia="Times New Roman" w:hAnsi="Palatino Linotype" w:cs="Times New Roman"/>
        </w:rPr>
      </w:pPr>
    </w:p>
    <w:p w14:paraId="000B0579"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Tecnológico de Estudios Superiores de Villa Guerrero</w:t>
      </w:r>
    </w:p>
    <w:p w14:paraId="41DD986C"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4451C650" w14:textId="77777777" w:rsidTr="00C0318B">
        <w:trPr>
          <w:trHeight w:val="144"/>
          <w:jc w:val="center"/>
        </w:trPr>
        <w:tc>
          <w:tcPr>
            <w:tcW w:w="2619" w:type="dxa"/>
            <w:tcBorders>
              <w:top w:val="nil"/>
              <w:left w:val="nil"/>
              <w:bottom w:val="nil"/>
            </w:tcBorders>
          </w:tcPr>
          <w:p w14:paraId="6D2D3A2E"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B1DE11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373C67D3" w14:textId="77777777" w:rsidTr="00C0318B">
        <w:trPr>
          <w:trHeight w:val="1191"/>
          <w:jc w:val="center"/>
        </w:trPr>
        <w:tc>
          <w:tcPr>
            <w:tcW w:w="2619" w:type="dxa"/>
            <w:tcBorders>
              <w:top w:val="nil"/>
              <w:left w:val="nil"/>
            </w:tcBorders>
            <w:vAlign w:val="center"/>
          </w:tcPr>
          <w:p w14:paraId="1031CE7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61CB930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59D4A34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4D87A61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67FAAF8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172C56E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1B0E069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041F138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09AE101D" w14:textId="77777777" w:rsidTr="00C0318B">
        <w:trPr>
          <w:trHeight w:val="816"/>
          <w:jc w:val="center"/>
        </w:trPr>
        <w:tc>
          <w:tcPr>
            <w:tcW w:w="2619" w:type="dxa"/>
            <w:vAlign w:val="center"/>
          </w:tcPr>
          <w:p w14:paraId="2367DE53" w14:textId="233EDB60"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Comité para la igualdad laboral y no discriminación /Comité de salud / Comité interno de mejora regulatoria</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6</w:t>
            </w:r>
            <w:r w:rsidR="002730A3">
              <w:rPr>
                <w:rFonts w:ascii="Palatino Linotype" w:eastAsia="Times New Roman" w:hAnsi="Palatino Linotype"/>
                <w:b/>
                <w:bCs/>
                <w:i/>
                <w:iCs/>
                <w:sz w:val="20"/>
                <w:szCs w:val="20"/>
              </w:rPr>
              <w:t>0</w:t>
            </w:r>
            <w:r w:rsidRPr="00024840">
              <w:rPr>
                <w:rFonts w:ascii="Palatino Linotype" w:eastAsia="Times New Roman" w:hAnsi="Palatino Linotype"/>
                <w:b/>
                <w:bCs/>
                <w:i/>
                <w:iCs/>
                <w:sz w:val="20"/>
                <w:szCs w:val="20"/>
              </w:rPr>
              <w:t xml:space="preserve"> pts.</w:t>
            </w:r>
          </w:p>
        </w:tc>
        <w:tc>
          <w:tcPr>
            <w:tcW w:w="1771" w:type="dxa"/>
            <w:vAlign w:val="center"/>
          </w:tcPr>
          <w:p w14:paraId="62C8D35E" w14:textId="1D63FEAE"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5</w:t>
            </w:r>
          </w:p>
        </w:tc>
        <w:tc>
          <w:tcPr>
            <w:tcW w:w="2126" w:type="dxa"/>
            <w:vAlign w:val="center"/>
          </w:tcPr>
          <w:p w14:paraId="4D61A65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36377F1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0A12AE1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5</w:t>
            </w:r>
          </w:p>
        </w:tc>
      </w:tr>
      <w:tr w:rsidR="00250A6E" w:rsidRPr="00024840" w14:paraId="35CBCC2C" w14:textId="77777777" w:rsidTr="00C0318B">
        <w:trPr>
          <w:trHeight w:val="816"/>
          <w:jc w:val="center"/>
        </w:trPr>
        <w:tc>
          <w:tcPr>
            <w:tcW w:w="2619" w:type="dxa"/>
            <w:vAlign w:val="center"/>
          </w:tcPr>
          <w:p w14:paraId="75ACD4E4" w14:textId="2941CDC1" w:rsidR="00250A6E" w:rsidRPr="00024840" w:rsidRDefault="00250A6E" w:rsidP="00C0318B">
            <w:pPr>
              <w:jc w:val="center"/>
              <w:rPr>
                <w:rFonts w:ascii="Palatino Linotype" w:eastAsia="Times New Roman" w:hAnsi="Palatino Linotype"/>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Publicación de resultados de admisión</w:t>
            </w:r>
            <w:r w:rsidRPr="00024840">
              <w:rPr>
                <w:rFonts w:ascii="Palatino Linotype" w:eastAsia="Times New Roman" w:hAnsi="Palatino Linotype"/>
                <w:i/>
                <w:iCs/>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color w:val="000000"/>
                <w:sz w:val="20"/>
                <w:szCs w:val="20"/>
                <w:shd w:val="clear" w:color="auto" w:fill="FFFFFF"/>
              </w:rPr>
              <w:t>3</w:t>
            </w:r>
            <w:r w:rsidR="002730A3">
              <w:rPr>
                <w:rFonts w:ascii="Palatino Linotype" w:eastAsia="Times New Roman" w:hAnsi="Palatino Linotype"/>
                <w:b/>
                <w:bCs/>
                <w:i/>
                <w:iCs/>
                <w:color w:val="000000"/>
                <w:sz w:val="20"/>
                <w:szCs w:val="20"/>
                <w:shd w:val="clear" w:color="auto" w:fill="FFFFFF"/>
              </w:rPr>
              <w:t>1</w:t>
            </w:r>
            <w:r w:rsidRPr="00024840">
              <w:rPr>
                <w:rFonts w:ascii="Palatino Linotype" w:eastAsia="Times New Roman" w:hAnsi="Palatino Linotype"/>
                <w:b/>
                <w:bCs/>
                <w:i/>
                <w:iCs/>
                <w:color w:val="000000"/>
                <w:sz w:val="20"/>
                <w:szCs w:val="20"/>
                <w:shd w:val="clear" w:color="auto" w:fill="FFFFFF"/>
              </w:rPr>
              <w:t xml:space="preserve"> pts.</w:t>
            </w:r>
          </w:p>
        </w:tc>
        <w:tc>
          <w:tcPr>
            <w:tcW w:w="1771" w:type="dxa"/>
            <w:vAlign w:val="center"/>
          </w:tcPr>
          <w:p w14:paraId="02701D0D" w14:textId="771527A0"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1</w:t>
            </w:r>
          </w:p>
        </w:tc>
        <w:tc>
          <w:tcPr>
            <w:tcW w:w="2126" w:type="dxa"/>
            <w:vAlign w:val="center"/>
          </w:tcPr>
          <w:p w14:paraId="221736B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6F99FC4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016FB6F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5BB09EF8" w14:textId="77777777" w:rsidTr="00C0318B">
        <w:trPr>
          <w:trHeight w:val="816"/>
          <w:jc w:val="center"/>
        </w:trPr>
        <w:tc>
          <w:tcPr>
            <w:tcW w:w="2619" w:type="dxa"/>
            <w:vAlign w:val="center"/>
          </w:tcPr>
          <w:p w14:paraId="666479AB" w14:textId="1343D181" w:rsidR="00250A6E" w:rsidRPr="00024840" w:rsidRDefault="00250A6E" w:rsidP="00C0318B">
            <w:pPr>
              <w:jc w:val="center"/>
              <w:rPr>
                <w:rFonts w:ascii="Palatino Linotype" w:eastAsia="Times New Roman" w:hAnsi="Palatino Linotype"/>
                <w:i/>
                <w:iCs/>
                <w:color w:val="000000"/>
                <w:sz w:val="20"/>
                <w:szCs w:val="20"/>
                <w:shd w:val="clear" w:color="auto" w:fill="FFFFFF"/>
              </w:rPr>
            </w:pPr>
            <w:r w:rsidRPr="00024840">
              <w:rPr>
                <w:rFonts w:ascii="Palatino Linotype" w:eastAsia="Times New Roman" w:hAnsi="Palatino Linotype"/>
                <w:i/>
                <w:iCs/>
                <w:color w:val="000000"/>
                <w:sz w:val="20"/>
                <w:szCs w:val="20"/>
                <w:shd w:val="clear" w:color="auto" w:fill="FFFFFF"/>
              </w:rPr>
              <w:t>Publicación de cuotas</w:t>
            </w:r>
            <w:r w:rsidRPr="00024840">
              <w:rPr>
                <w:rFonts w:ascii="Palatino Linotype" w:eastAsia="Times New Roman" w:hAnsi="Palatino Linotype"/>
                <w:i/>
                <w:iCs/>
                <w:color w:val="000000"/>
                <w:sz w:val="20"/>
                <w:szCs w:val="20"/>
                <w:shd w:val="clear" w:color="auto" w:fill="FFFFFF"/>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color w:val="000000"/>
                <w:sz w:val="20"/>
                <w:szCs w:val="20"/>
                <w:shd w:val="clear" w:color="auto" w:fill="FFFFFF"/>
              </w:rPr>
              <w:t>3</w:t>
            </w:r>
            <w:r w:rsidR="002730A3">
              <w:rPr>
                <w:rFonts w:ascii="Palatino Linotype" w:eastAsia="Times New Roman" w:hAnsi="Palatino Linotype"/>
                <w:b/>
                <w:bCs/>
                <w:i/>
                <w:iCs/>
                <w:color w:val="000000"/>
                <w:sz w:val="20"/>
                <w:szCs w:val="20"/>
                <w:shd w:val="clear" w:color="auto" w:fill="FFFFFF"/>
              </w:rPr>
              <w:t>1</w:t>
            </w:r>
            <w:r w:rsidRPr="00024840">
              <w:rPr>
                <w:rFonts w:ascii="Palatino Linotype" w:eastAsia="Times New Roman" w:hAnsi="Palatino Linotype"/>
                <w:b/>
                <w:bCs/>
                <w:i/>
                <w:iCs/>
                <w:color w:val="000000"/>
                <w:sz w:val="20"/>
                <w:szCs w:val="20"/>
                <w:shd w:val="clear" w:color="auto" w:fill="FFFFFF"/>
              </w:rPr>
              <w:t xml:space="preserve"> pts.</w:t>
            </w:r>
          </w:p>
        </w:tc>
        <w:tc>
          <w:tcPr>
            <w:tcW w:w="1771" w:type="dxa"/>
            <w:vAlign w:val="center"/>
          </w:tcPr>
          <w:p w14:paraId="379C7794" w14:textId="5AFC93CC"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1</w:t>
            </w:r>
          </w:p>
        </w:tc>
        <w:tc>
          <w:tcPr>
            <w:tcW w:w="2126" w:type="dxa"/>
            <w:vAlign w:val="center"/>
          </w:tcPr>
          <w:p w14:paraId="08A4362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1EBEDB7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1AF59DBA"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21CF64FD" w14:textId="77777777" w:rsidR="00250A6E" w:rsidRPr="00024840" w:rsidRDefault="00250A6E" w:rsidP="00250A6E">
      <w:pPr>
        <w:rPr>
          <w:rFonts w:ascii="Palatino Linotype" w:eastAsia="Times New Roman" w:hAnsi="Palatino Linotype" w:cs="Times New Roman"/>
        </w:rPr>
      </w:pPr>
    </w:p>
    <w:p w14:paraId="2C621008"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Instituto de la Función Registral del Estado de México</w:t>
      </w:r>
    </w:p>
    <w:p w14:paraId="490DDFBE"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01414B72" w14:textId="77777777" w:rsidTr="00C0318B">
        <w:trPr>
          <w:trHeight w:val="144"/>
          <w:jc w:val="center"/>
        </w:trPr>
        <w:tc>
          <w:tcPr>
            <w:tcW w:w="2619" w:type="dxa"/>
            <w:tcBorders>
              <w:top w:val="nil"/>
              <w:left w:val="nil"/>
              <w:bottom w:val="nil"/>
            </w:tcBorders>
          </w:tcPr>
          <w:p w14:paraId="344D57E3"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16316D7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1318FE7E" w14:textId="77777777" w:rsidTr="00C0318B">
        <w:trPr>
          <w:trHeight w:val="1191"/>
          <w:jc w:val="center"/>
        </w:trPr>
        <w:tc>
          <w:tcPr>
            <w:tcW w:w="2619" w:type="dxa"/>
            <w:tcBorders>
              <w:top w:val="nil"/>
              <w:left w:val="nil"/>
            </w:tcBorders>
            <w:vAlign w:val="center"/>
          </w:tcPr>
          <w:p w14:paraId="40F8066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061A0A1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3001D88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51DD0B3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2803F1B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3A5D67F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lastRenderedPageBreak/>
              <w:t>(máx. 20)</w:t>
            </w:r>
          </w:p>
        </w:tc>
        <w:tc>
          <w:tcPr>
            <w:tcW w:w="2126" w:type="dxa"/>
            <w:shd w:val="clear" w:color="auto" w:fill="D9D9D9" w:themeFill="background1" w:themeFillShade="D9"/>
            <w:vAlign w:val="center"/>
          </w:tcPr>
          <w:p w14:paraId="2C6AC1E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lastRenderedPageBreak/>
              <w:t>Efectos positivos generados a partir de la información difundida en el marco de la política de TP</w:t>
            </w:r>
          </w:p>
          <w:p w14:paraId="169CA95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0660E2EF" w14:textId="77777777" w:rsidTr="00C0318B">
        <w:trPr>
          <w:trHeight w:val="816"/>
          <w:jc w:val="center"/>
        </w:trPr>
        <w:tc>
          <w:tcPr>
            <w:tcW w:w="2619" w:type="dxa"/>
            <w:vAlign w:val="center"/>
          </w:tcPr>
          <w:p w14:paraId="40E7EEBB" w14:textId="23A3D759"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Información a través de la difusión de Carteles</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36</w:t>
            </w:r>
            <w:r w:rsidRPr="00024840">
              <w:rPr>
                <w:rFonts w:ascii="Palatino Linotype" w:eastAsia="Times New Roman" w:hAnsi="Palatino Linotype"/>
                <w:b/>
                <w:bCs/>
                <w:i/>
                <w:iCs/>
                <w:sz w:val="20"/>
                <w:szCs w:val="20"/>
              </w:rPr>
              <w:t xml:space="preserve"> pts.</w:t>
            </w:r>
          </w:p>
        </w:tc>
        <w:tc>
          <w:tcPr>
            <w:tcW w:w="1771" w:type="dxa"/>
            <w:vAlign w:val="center"/>
          </w:tcPr>
          <w:p w14:paraId="1CBE564D" w14:textId="57BCC843"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4D017DB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4D3FF89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2A2FC9E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558989A9" w14:textId="77777777" w:rsidR="00250A6E" w:rsidRDefault="00250A6E" w:rsidP="00250A6E">
      <w:pPr>
        <w:rPr>
          <w:rFonts w:ascii="Palatino Linotype" w:eastAsia="Times New Roman" w:hAnsi="Palatino Linotype" w:cs="Times New Roman"/>
        </w:rPr>
      </w:pPr>
    </w:p>
    <w:p w14:paraId="18730B1D" w14:textId="77777777" w:rsidR="00250A6E" w:rsidRPr="00024840" w:rsidRDefault="00250A6E" w:rsidP="00250A6E">
      <w:pPr>
        <w:rPr>
          <w:rFonts w:ascii="Palatino Linotype" w:eastAsia="Times New Roman" w:hAnsi="Palatino Linotype" w:cs="Times New Roman"/>
        </w:rPr>
      </w:pPr>
    </w:p>
    <w:p w14:paraId="107E0E89"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Junta de Caminos del Estado de México</w:t>
      </w:r>
    </w:p>
    <w:p w14:paraId="4F005DAF"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2F110B7E" w14:textId="77777777" w:rsidTr="00C0318B">
        <w:trPr>
          <w:trHeight w:val="144"/>
          <w:jc w:val="center"/>
        </w:trPr>
        <w:tc>
          <w:tcPr>
            <w:tcW w:w="2619" w:type="dxa"/>
            <w:tcBorders>
              <w:top w:val="nil"/>
              <w:left w:val="nil"/>
              <w:bottom w:val="nil"/>
            </w:tcBorders>
          </w:tcPr>
          <w:p w14:paraId="5C16DA17"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3B9843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02F71F6F" w14:textId="77777777" w:rsidTr="00C0318B">
        <w:trPr>
          <w:trHeight w:val="1191"/>
          <w:jc w:val="center"/>
        </w:trPr>
        <w:tc>
          <w:tcPr>
            <w:tcW w:w="2619" w:type="dxa"/>
            <w:tcBorders>
              <w:top w:val="nil"/>
              <w:left w:val="nil"/>
            </w:tcBorders>
            <w:vAlign w:val="center"/>
          </w:tcPr>
          <w:p w14:paraId="3BF2A38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6678928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3A9A94D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574C0A3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B30B63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36CB852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38C0A20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5113E2F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519555EC" w14:textId="77777777" w:rsidTr="00C0318B">
        <w:trPr>
          <w:trHeight w:val="816"/>
          <w:jc w:val="center"/>
        </w:trPr>
        <w:tc>
          <w:tcPr>
            <w:tcW w:w="2619" w:type="dxa"/>
            <w:vAlign w:val="center"/>
          </w:tcPr>
          <w:p w14:paraId="5D7DA8E8" w14:textId="2F4103BA"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Programa de trabajo</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66</w:t>
            </w:r>
            <w:r w:rsidRPr="00024840">
              <w:rPr>
                <w:rFonts w:ascii="Palatino Linotype" w:eastAsia="Times New Roman" w:hAnsi="Palatino Linotype"/>
                <w:b/>
                <w:bCs/>
                <w:i/>
                <w:iCs/>
                <w:sz w:val="20"/>
                <w:szCs w:val="20"/>
              </w:rPr>
              <w:t xml:space="preserve"> pts.</w:t>
            </w:r>
          </w:p>
        </w:tc>
        <w:tc>
          <w:tcPr>
            <w:tcW w:w="1771" w:type="dxa"/>
            <w:vAlign w:val="center"/>
          </w:tcPr>
          <w:p w14:paraId="38C5C658" w14:textId="22F8D6A6"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1656E45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1E823380"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c>
          <w:tcPr>
            <w:tcW w:w="2126" w:type="dxa"/>
            <w:vAlign w:val="center"/>
          </w:tcPr>
          <w:p w14:paraId="03FE65D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66A19124" w14:textId="77777777" w:rsidTr="00C0318B">
        <w:trPr>
          <w:trHeight w:val="1592"/>
          <w:jc w:val="center"/>
        </w:trPr>
        <w:tc>
          <w:tcPr>
            <w:tcW w:w="2619" w:type="dxa"/>
            <w:vAlign w:val="center"/>
          </w:tcPr>
          <w:p w14:paraId="690E2BC1" w14:textId="383E60F8"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Listado de caminos de la Infraestructura Vial Primaria Libre de Peaje / Mapa de Infraestructura Vial Primaria Libre de Peaje</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66</w:t>
            </w:r>
            <w:r w:rsidRPr="00024840">
              <w:rPr>
                <w:rFonts w:ascii="Palatino Linotype" w:eastAsia="Times New Roman" w:hAnsi="Palatino Linotype"/>
                <w:b/>
                <w:bCs/>
                <w:i/>
                <w:iCs/>
                <w:sz w:val="20"/>
                <w:szCs w:val="20"/>
              </w:rPr>
              <w:t xml:space="preserve"> pts.</w:t>
            </w:r>
          </w:p>
        </w:tc>
        <w:tc>
          <w:tcPr>
            <w:tcW w:w="1771" w:type="dxa"/>
            <w:vAlign w:val="center"/>
          </w:tcPr>
          <w:p w14:paraId="5FB16FF7" w14:textId="56956E84"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3521434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581FC26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c>
          <w:tcPr>
            <w:tcW w:w="2126" w:type="dxa"/>
            <w:vAlign w:val="center"/>
          </w:tcPr>
          <w:p w14:paraId="5570E22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5F4A0624" w14:textId="77777777" w:rsidR="00250A6E" w:rsidRPr="00024840" w:rsidRDefault="00250A6E" w:rsidP="00250A6E">
      <w:pPr>
        <w:rPr>
          <w:rFonts w:ascii="Palatino Linotype" w:eastAsia="Times New Roman" w:hAnsi="Palatino Linotype" w:cs="Times New Roman"/>
        </w:rPr>
      </w:pPr>
    </w:p>
    <w:p w14:paraId="35DA7AC8"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Secretariado Ejecutivo del Sistema Anticorrupción del Estado de México</w:t>
      </w:r>
    </w:p>
    <w:p w14:paraId="19A50D1F"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5E956AE4" w14:textId="77777777" w:rsidTr="00C0318B">
        <w:trPr>
          <w:trHeight w:val="144"/>
          <w:jc w:val="center"/>
        </w:trPr>
        <w:tc>
          <w:tcPr>
            <w:tcW w:w="2619" w:type="dxa"/>
            <w:tcBorders>
              <w:top w:val="nil"/>
              <w:left w:val="nil"/>
              <w:bottom w:val="nil"/>
            </w:tcBorders>
          </w:tcPr>
          <w:p w14:paraId="6BF51628"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345FE9B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2771E4DD" w14:textId="77777777" w:rsidTr="00C0318B">
        <w:trPr>
          <w:trHeight w:val="1191"/>
          <w:jc w:val="center"/>
        </w:trPr>
        <w:tc>
          <w:tcPr>
            <w:tcW w:w="2619" w:type="dxa"/>
            <w:tcBorders>
              <w:top w:val="nil"/>
              <w:left w:val="nil"/>
            </w:tcBorders>
            <w:vAlign w:val="center"/>
          </w:tcPr>
          <w:p w14:paraId="2532982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2102E1A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0697E8A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0CC5743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0E07124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 xml:space="preserve">La participación ciudadana efectiva e informada en el proceso de publicación y </w:t>
            </w:r>
            <w:r w:rsidRPr="00024840">
              <w:rPr>
                <w:rFonts w:ascii="Palatino Linotype" w:eastAsia="Times New Roman" w:hAnsi="Palatino Linotype"/>
                <w:b/>
                <w:bCs/>
                <w:sz w:val="20"/>
                <w:szCs w:val="20"/>
              </w:rPr>
              <w:lastRenderedPageBreak/>
              <w:t>difusión de información proactiva</w:t>
            </w:r>
          </w:p>
          <w:p w14:paraId="40551A8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1BE702F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lastRenderedPageBreak/>
              <w:t>Efectos positivos generados a partir de la información difundida en el marco de la política de TP</w:t>
            </w:r>
          </w:p>
          <w:p w14:paraId="0868618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lastRenderedPageBreak/>
              <w:t>(máx. 20)</w:t>
            </w:r>
          </w:p>
        </w:tc>
      </w:tr>
      <w:tr w:rsidR="00250A6E" w:rsidRPr="00024840" w14:paraId="6E44F078" w14:textId="77777777" w:rsidTr="00C0318B">
        <w:trPr>
          <w:trHeight w:val="816"/>
          <w:jc w:val="center"/>
        </w:trPr>
        <w:tc>
          <w:tcPr>
            <w:tcW w:w="2619" w:type="dxa"/>
            <w:vAlign w:val="center"/>
          </w:tcPr>
          <w:p w14:paraId="5765B8F1" w14:textId="52BCFF01"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lastRenderedPageBreak/>
              <w:t>Sistemas Municipales Anticorrupción</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100 pts.</w:t>
            </w:r>
          </w:p>
        </w:tc>
        <w:tc>
          <w:tcPr>
            <w:tcW w:w="1771" w:type="dxa"/>
            <w:vAlign w:val="center"/>
          </w:tcPr>
          <w:p w14:paraId="7474DA6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40</w:t>
            </w:r>
          </w:p>
        </w:tc>
        <w:tc>
          <w:tcPr>
            <w:tcW w:w="2126" w:type="dxa"/>
            <w:vAlign w:val="center"/>
          </w:tcPr>
          <w:p w14:paraId="41EB8DF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04B3046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62BC563B"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0BF15AF5" w14:textId="77777777" w:rsidR="00250A6E" w:rsidRDefault="00250A6E" w:rsidP="009F6DA4">
      <w:pPr>
        <w:rPr>
          <w:rFonts w:ascii="Palatino Linotype" w:eastAsia="Times New Roman" w:hAnsi="Palatino Linotype" w:cs="Times New Roman"/>
        </w:rPr>
      </w:pPr>
    </w:p>
    <w:p w14:paraId="453B1A88" w14:textId="77777777" w:rsidR="00250A6E" w:rsidRPr="00024840" w:rsidRDefault="00250A6E" w:rsidP="00250A6E">
      <w:pPr>
        <w:jc w:val="right"/>
        <w:rPr>
          <w:rFonts w:ascii="Palatino Linotype" w:eastAsia="Times New Roman" w:hAnsi="Palatino Linotype" w:cs="Times New Roman"/>
        </w:rPr>
      </w:pPr>
    </w:p>
    <w:p w14:paraId="0775AFB9"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Tribunal de Justicia Administrativa</w:t>
      </w:r>
    </w:p>
    <w:p w14:paraId="48E2F74A"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1A36DB50" w14:textId="77777777" w:rsidTr="00C0318B">
        <w:trPr>
          <w:trHeight w:val="144"/>
          <w:jc w:val="center"/>
        </w:trPr>
        <w:tc>
          <w:tcPr>
            <w:tcW w:w="2619" w:type="dxa"/>
            <w:tcBorders>
              <w:top w:val="nil"/>
              <w:left w:val="nil"/>
              <w:bottom w:val="nil"/>
            </w:tcBorders>
          </w:tcPr>
          <w:p w14:paraId="4635BCBB"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16962C8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3B59AB1C" w14:textId="77777777" w:rsidTr="00C0318B">
        <w:trPr>
          <w:trHeight w:val="1191"/>
          <w:jc w:val="center"/>
        </w:trPr>
        <w:tc>
          <w:tcPr>
            <w:tcW w:w="2619" w:type="dxa"/>
            <w:tcBorders>
              <w:top w:val="nil"/>
              <w:left w:val="nil"/>
            </w:tcBorders>
            <w:vAlign w:val="center"/>
          </w:tcPr>
          <w:p w14:paraId="45883C3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167BE87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2A931F0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691A805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38BBB02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13609FE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7CE255E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1207411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7D074E10" w14:textId="77777777" w:rsidTr="00C0318B">
        <w:trPr>
          <w:trHeight w:val="816"/>
          <w:jc w:val="center"/>
        </w:trPr>
        <w:tc>
          <w:tcPr>
            <w:tcW w:w="2619" w:type="dxa"/>
            <w:vAlign w:val="center"/>
          </w:tcPr>
          <w:p w14:paraId="7A062623" w14:textId="5F4F7A24"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Catálogo de Datos Personales del Tribunal de Justicia Administrativa</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19755C">
              <w:rPr>
                <w:rFonts w:ascii="Palatino Linotype" w:eastAsia="Times New Roman" w:hAnsi="Palatino Linotype"/>
                <w:b/>
                <w:bCs/>
                <w:i/>
                <w:iCs/>
                <w:color w:val="000000"/>
                <w:sz w:val="20"/>
                <w:szCs w:val="20"/>
                <w:shd w:val="clear" w:color="auto" w:fill="FFFFFF"/>
              </w:rPr>
              <w:t>65</w:t>
            </w:r>
            <w:r w:rsidRPr="00024840">
              <w:rPr>
                <w:rFonts w:ascii="Palatino Linotype" w:eastAsia="Times New Roman" w:hAnsi="Palatino Linotype"/>
                <w:b/>
                <w:bCs/>
                <w:i/>
                <w:iCs/>
                <w:sz w:val="20"/>
                <w:szCs w:val="20"/>
              </w:rPr>
              <w:t xml:space="preserve"> pts.</w:t>
            </w:r>
          </w:p>
        </w:tc>
        <w:tc>
          <w:tcPr>
            <w:tcW w:w="1771" w:type="dxa"/>
            <w:vAlign w:val="center"/>
          </w:tcPr>
          <w:p w14:paraId="58F20C2B" w14:textId="23BCC323"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19755C">
              <w:rPr>
                <w:rFonts w:ascii="Palatino Linotype" w:eastAsia="Times New Roman" w:hAnsi="Palatino Linotype"/>
                <w:sz w:val="20"/>
                <w:szCs w:val="20"/>
              </w:rPr>
              <w:t>5</w:t>
            </w:r>
          </w:p>
        </w:tc>
        <w:tc>
          <w:tcPr>
            <w:tcW w:w="2126" w:type="dxa"/>
            <w:vAlign w:val="center"/>
          </w:tcPr>
          <w:p w14:paraId="58C9A669" w14:textId="051B32AC" w:rsidR="00250A6E" w:rsidRPr="00024840" w:rsidRDefault="0019755C" w:rsidP="00C0318B">
            <w:pPr>
              <w:jc w:val="center"/>
              <w:rPr>
                <w:rFonts w:ascii="Palatino Linotype" w:eastAsia="Times New Roman" w:hAnsi="Palatino Linotype"/>
                <w:sz w:val="20"/>
                <w:szCs w:val="20"/>
              </w:rPr>
            </w:pPr>
            <w:r>
              <w:rPr>
                <w:rFonts w:ascii="Palatino Linotype" w:eastAsia="Times New Roman" w:hAnsi="Palatino Linotype"/>
                <w:sz w:val="20"/>
                <w:szCs w:val="20"/>
              </w:rPr>
              <w:t>2</w:t>
            </w:r>
            <w:r w:rsidR="00250A6E" w:rsidRPr="00024840">
              <w:rPr>
                <w:rFonts w:ascii="Palatino Linotype" w:eastAsia="Times New Roman" w:hAnsi="Palatino Linotype"/>
                <w:sz w:val="20"/>
                <w:szCs w:val="20"/>
              </w:rPr>
              <w:t>0</w:t>
            </w:r>
          </w:p>
        </w:tc>
        <w:tc>
          <w:tcPr>
            <w:tcW w:w="2268" w:type="dxa"/>
            <w:vAlign w:val="center"/>
          </w:tcPr>
          <w:p w14:paraId="4B01ED59" w14:textId="3916271D" w:rsidR="00250A6E" w:rsidRPr="00024840" w:rsidRDefault="0019755C" w:rsidP="00C0318B">
            <w:pPr>
              <w:jc w:val="center"/>
              <w:rPr>
                <w:rFonts w:ascii="Palatino Linotype" w:eastAsia="Times New Roman" w:hAnsi="Palatino Linotype"/>
                <w:sz w:val="20"/>
                <w:szCs w:val="20"/>
              </w:rPr>
            </w:pPr>
            <w:r>
              <w:rPr>
                <w:rFonts w:ascii="Palatino Linotype" w:eastAsia="Times New Roman" w:hAnsi="Palatino Linotype"/>
                <w:sz w:val="20"/>
                <w:szCs w:val="20"/>
              </w:rPr>
              <w:t>10</w:t>
            </w:r>
          </w:p>
        </w:tc>
        <w:tc>
          <w:tcPr>
            <w:tcW w:w="2126" w:type="dxa"/>
            <w:vAlign w:val="center"/>
          </w:tcPr>
          <w:p w14:paraId="23FB5C0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6533B1E0" w14:textId="77777777" w:rsidTr="00C0318B">
        <w:trPr>
          <w:trHeight w:val="600"/>
          <w:jc w:val="center"/>
        </w:trPr>
        <w:tc>
          <w:tcPr>
            <w:tcW w:w="2619" w:type="dxa"/>
            <w:vAlign w:val="center"/>
          </w:tcPr>
          <w:p w14:paraId="1C4AB8DF" w14:textId="034AC660"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Portal de Sentencias del TRIJAEM</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F5FA3">
              <w:rPr>
                <w:rFonts w:ascii="Palatino Linotype" w:eastAsia="Times New Roman" w:hAnsi="Palatino Linotype"/>
                <w:b/>
                <w:bCs/>
                <w:i/>
                <w:iCs/>
                <w:color w:val="000000"/>
                <w:sz w:val="20"/>
                <w:szCs w:val="20"/>
                <w:shd w:val="clear" w:color="auto" w:fill="FFFFFF"/>
              </w:rPr>
              <w:t>96</w:t>
            </w:r>
            <w:r w:rsidRPr="00024840">
              <w:rPr>
                <w:rFonts w:ascii="Palatino Linotype" w:eastAsia="Times New Roman" w:hAnsi="Palatino Linotype"/>
                <w:b/>
                <w:bCs/>
                <w:i/>
                <w:iCs/>
                <w:sz w:val="20"/>
                <w:szCs w:val="20"/>
              </w:rPr>
              <w:t xml:space="preserve"> pts.</w:t>
            </w:r>
          </w:p>
        </w:tc>
        <w:tc>
          <w:tcPr>
            <w:tcW w:w="1771" w:type="dxa"/>
            <w:vAlign w:val="center"/>
          </w:tcPr>
          <w:p w14:paraId="79A2FCA1" w14:textId="00F2CF22"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7CC2A07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5193490D" w14:textId="5D1E9E56" w:rsidR="00250A6E" w:rsidRPr="00024840" w:rsidRDefault="009F6DA4" w:rsidP="00C0318B">
            <w:pPr>
              <w:jc w:val="center"/>
              <w:rPr>
                <w:rFonts w:ascii="Palatino Linotype" w:eastAsia="Times New Roman" w:hAnsi="Palatino Linotype"/>
                <w:sz w:val="20"/>
                <w:szCs w:val="20"/>
              </w:rPr>
            </w:pPr>
            <w:r>
              <w:rPr>
                <w:rFonts w:ascii="Palatino Linotype" w:eastAsia="Times New Roman" w:hAnsi="Palatino Linotype"/>
                <w:sz w:val="20"/>
                <w:szCs w:val="20"/>
              </w:rPr>
              <w:t>20</w:t>
            </w:r>
          </w:p>
        </w:tc>
        <w:tc>
          <w:tcPr>
            <w:tcW w:w="2126" w:type="dxa"/>
            <w:vAlign w:val="center"/>
          </w:tcPr>
          <w:p w14:paraId="1A6664BF" w14:textId="7E208EE6" w:rsidR="00250A6E" w:rsidRPr="00024840" w:rsidRDefault="009F6DA4" w:rsidP="00C0318B">
            <w:pPr>
              <w:jc w:val="center"/>
              <w:rPr>
                <w:rFonts w:ascii="Palatino Linotype" w:eastAsia="Times New Roman" w:hAnsi="Palatino Linotype"/>
                <w:sz w:val="20"/>
                <w:szCs w:val="20"/>
              </w:rPr>
            </w:pPr>
            <w:r>
              <w:rPr>
                <w:rFonts w:ascii="Palatino Linotype" w:eastAsia="Times New Roman" w:hAnsi="Palatino Linotype"/>
                <w:sz w:val="20"/>
                <w:szCs w:val="20"/>
              </w:rPr>
              <w:t>20</w:t>
            </w:r>
          </w:p>
        </w:tc>
      </w:tr>
    </w:tbl>
    <w:p w14:paraId="0B3BCAF3" w14:textId="77777777" w:rsidR="00250A6E" w:rsidRPr="00024840" w:rsidRDefault="00250A6E" w:rsidP="00250A6E">
      <w:pPr>
        <w:rPr>
          <w:rFonts w:ascii="Palatino Linotype" w:eastAsia="Times New Roman" w:hAnsi="Palatino Linotype" w:cs="Times New Roman"/>
        </w:rPr>
      </w:pPr>
    </w:p>
    <w:p w14:paraId="0FE58753"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Instituto Electoral del Estado de México</w:t>
      </w:r>
    </w:p>
    <w:p w14:paraId="738533B8" w14:textId="77777777" w:rsidR="00250A6E" w:rsidRPr="00024840" w:rsidRDefault="00250A6E" w:rsidP="00250A6E">
      <w:pPr>
        <w:ind w:left="360"/>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7F32FA45" w14:textId="77777777" w:rsidTr="00C0318B">
        <w:trPr>
          <w:trHeight w:val="144"/>
          <w:jc w:val="center"/>
        </w:trPr>
        <w:tc>
          <w:tcPr>
            <w:tcW w:w="2619" w:type="dxa"/>
            <w:tcBorders>
              <w:top w:val="nil"/>
              <w:left w:val="nil"/>
              <w:bottom w:val="nil"/>
            </w:tcBorders>
          </w:tcPr>
          <w:p w14:paraId="581E1F5D"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16A6270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5F518F1E" w14:textId="77777777" w:rsidTr="00C0318B">
        <w:trPr>
          <w:trHeight w:val="1191"/>
          <w:jc w:val="center"/>
        </w:trPr>
        <w:tc>
          <w:tcPr>
            <w:tcW w:w="2619" w:type="dxa"/>
            <w:tcBorders>
              <w:top w:val="nil"/>
              <w:left w:val="nil"/>
            </w:tcBorders>
            <w:vAlign w:val="center"/>
          </w:tcPr>
          <w:p w14:paraId="61B8300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7216C22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6E23FF1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75FD8E1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B40CA8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1FA612C8"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412B3A8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3272206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6D1F75E0" w14:textId="77777777" w:rsidTr="00C0318B">
        <w:trPr>
          <w:trHeight w:val="816"/>
          <w:jc w:val="center"/>
        </w:trPr>
        <w:tc>
          <w:tcPr>
            <w:tcW w:w="2619" w:type="dxa"/>
            <w:vAlign w:val="center"/>
          </w:tcPr>
          <w:p w14:paraId="56EC563A" w14:textId="7DE8E11F"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lastRenderedPageBreak/>
              <w:t>Transparencia con Perspectiva de Género</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F5FA3">
              <w:rPr>
                <w:rFonts w:ascii="Palatino Linotype" w:eastAsia="Times New Roman" w:hAnsi="Palatino Linotype"/>
                <w:b/>
                <w:bCs/>
                <w:i/>
                <w:iCs/>
                <w:color w:val="000000"/>
                <w:sz w:val="20"/>
                <w:szCs w:val="20"/>
                <w:shd w:val="clear" w:color="auto" w:fill="FFFFFF"/>
              </w:rPr>
              <w:t>96</w:t>
            </w:r>
            <w:r w:rsidRPr="00024840">
              <w:rPr>
                <w:rFonts w:ascii="Palatino Linotype" w:eastAsia="Times New Roman" w:hAnsi="Palatino Linotype"/>
                <w:b/>
                <w:bCs/>
                <w:i/>
                <w:iCs/>
                <w:sz w:val="20"/>
                <w:szCs w:val="20"/>
              </w:rPr>
              <w:t xml:space="preserve"> pts.</w:t>
            </w:r>
          </w:p>
        </w:tc>
        <w:tc>
          <w:tcPr>
            <w:tcW w:w="1771" w:type="dxa"/>
            <w:vAlign w:val="center"/>
          </w:tcPr>
          <w:p w14:paraId="43B4D13A" w14:textId="7B2F5677"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0ACB75F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3A793AA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57CCF6A8"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r w:rsidR="00250A6E" w:rsidRPr="00024840" w14:paraId="1F07B3A9" w14:textId="77777777" w:rsidTr="00C0318B">
        <w:trPr>
          <w:trHeight w:val="816"/>
          <w:jc w:val="center"/>
        </w:trPr>
        <w:tc>
          <w:tcPr>
            <w:tcW w:w="2619" w:type="dxa"/>
            <w:vAlign w:val="center"/>
          </w:tcPr>
          <w:p w14:paraId="6AFA1353" w14:textId="03A403F5"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 xml:space="preserve">Transparencia en Lenguas Originarias, con un Enfoque </w:t>
            </w:r>
            <w:proofErr w:type="spellStart"/>
            <w:r w:rsidRPr="00024840">
              <w:rPr>
                <w:rFonts w:ascii="Palatino Linotype" w:eastAsia="Times New Roman" w:hAnsi="Palatino Linotype"/>
                <w:i/>
                <w:iCs/>
                <w:sz w:val="20"/>
                <w:szCs w:val="20"/>
              </w:rPr>
              <w:t>Interseccional</w:t>
            </w:r>
            <w:proofErr w:type="spellEnd"/>
            <w:r w:rsidRPr="00024840">
              <w:rPr>
                <w:rFonts w:ascii="Palatino Linotype" w:eastAsia="Times New Roman" w:hAnsi="Palatino Linotype"/>
                <w:i/>
                <w:iCs/>
                <w:sz w:val="20"/>
                <w:szCs w:val="20"/>
              </w:rPr>
              <w:t xml:space="preserve"> e Intercultural</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F5FA3">
              <w:rPr>
                <w:rFonts w:ascii="Palatino Linotype" w:eastAsia="Times New Roman" w:hAnsi="Palatino Linotype"/>
                <w:b/>
                <w:bCs/>
                <w:i/>
                <w:iCs/>
                <w:color w:val="000000"/>
                <w:sz w:val="20"/>
                <w:szCs w:val="20"/>
                <w:shd w:val="clear" w:color="auto" w:fill="FFFFFF"/>
              </w:rPr>
              <w:t>96</w:t>
            </w:r>
            <w:r w:rsidRPr="00024840">
              <w:rPr>
                <w:rFonts w:ascii="Palatino Linotype" w:eastAsia="Times New Roman" w:hAnsi="Palatino Linotype"/>
                <w:b/>
                <w:bCs/>
                <w:i/>
                <w:iCs/>
                <w:sz w:val="20"/>
                <w:szCs w:val="20"/>
              </w:rPr>
              <w:t xml:space="preserve"> pts.</w:t>
            </w:r>
          </w:p>
        </w:tc>
        <w:tc>
          <w:tcPr>
            <w:tcW w:w="1771" w:type="dxa"/>
            <w:vAlign w:val="center"/>
          </w:tcPr>
          <w:p w14:paraId="16C44839" w14:textId="039736BF"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031369EF"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1AD3A448"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44522950"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05842CD2" w14:textId="77777777" w:rsidR="00250A6E" w:rsidRDefault="00250A6E" w:rsidP="00250A6E">
      <w:pPr>
        <w:jc w:val="right"/>
        <w:rPr>
          <w:rFonts w:ascii="Palatino Linotype" w:eastAsia="Times New Roman" w:hAnsi="Palatino Linotype" w:cs="Times New Roman"/>
        </w:rPr>
      </w:pPr>
    </w:p>
    <w:p w14:paraId="3AB82046" w14:textId="77777777" w:rsidR="00250A6E" w:rsidRDefault="00250A6E" w:rsidP="00250A6E">
      <w:pPr>
        <w:jc w:val="right"/>
        <w:rPr>
          <w:rFonts w:ascii="Palatino Linotype" w:eastAsia="Times New Roman" w:hAnsi="Palatino Linotype" w:cs="Times New Roman"/>
        </w:rPr>
      </w:pPr>
    </w:p>
    <w:p w14:paraId="44BAE8CF" w14:textId="77777777" w:rsidR="00250A6E" w:rsidRPr="00024840" w:rsidRDefault="00250A6E" w:rsidP="00250A6E">
      <w:pPr>
        <w:jc w:val="right"/>
        <w:rPr>
          <w:rFonts w:ascii="Palatino Linotype" w:eastAsia="Times New Roman" w:hAnsi="Palatino Linotype" w:cs="Times New Roman"/>
        </w:rPr>
      </w:pPr>
    </w:p>
    <w:p w14:paraId="51821CB3"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Partido Verde Ecologista de México</w:t>
      </w:r>
    </w:p>
    <w:p w14:paraId="0793CE28" w14:textId="77777777" w:rsidR="00250A6E" w:rsidRPr="00024840" w:rsidRDefault="00250A6E" w:rsidP="00250A6E">
      <w:pPr>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4CD71AF1" w14:textId="77777777" w:rsidTr="00C0318B">
        <w:trPr>
          <w:trHeight w:val="144"/>
          <w:jc w:val="center"/>
        </w:trPr>
        <w:tc>
          <w:tcPr>
            <w:tcW w:w="2619" w:type="dxa"/>
            <w:tcBorders>
              <w:top w:val="nil"/>
              <w:left w:val="nil"/>
              <w:bottom w:val="nil"/>
            </w:tcBorders>
          </w:tcPr>
          <w:p w14:paraId="4C5880D0"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A5292C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3488E8FB" w14:textId="77777777" w:rsidTr="00C0318B">
        <w:trPr>
          <w:trHeight w:val="1191"/>
          <w:jc w:val="center"/>
        </w:trPr>
        <w:tc>
          <w:tcPr>
            <w:tcW w:w="2619" w:type="dxa"/>
            <w:tcBorders>
              <w:top w:val="nil"/>
              <w:left w:val="nil"/>
            </w:tcBorders>
            <w:vAlign w:val="center"/>
          </w:tcPr>
          <w:p w14:paraId="7331603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484642C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4A7CA9B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2B8831D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22EBF25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50BC13F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5A58002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7D0B45F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1A14BB9C" w14:textId="77777777" w:rsidTr="00C0318B">
        <w:trPr>
          <w:trHeight w:val="816"/>
          <w:jc w:val="center"/>
        </w:trPr>
        <w:tc>
          <w:tcPr>
            <w:tcW w:w="2619" w:type="dxa"/>
            <w:vAlign w:val="center"/>
          </w:tcPr>
          <w:p w14:paraId="035EB895" w14:textId="7F54E75F"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Guía de Atención en caso de violencia política en razón de género</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28</w:t>
            </w:r>
            <w:r w:rsidRPr="00024840">
              <w:rPr>
                <w:rFonts w:ascii="Palatino Linotype" w:eastAsia="Times New Roman" w:hAnsi="Palatino Linotype"/>
                <w:b/>
                <w:bCs/>
                <w:i/>
                <w:iCs/>
                <w:sz w:val="20"/>
                <w:szCs w:val="20"/>
              </w:rPr>
              <w:t xml:space="preserve"> pts.</w:t>
            </w:r>
          </w:p>
        </w:tc>
        <w:tc>
          <w:tcPr>
            <w:tcW w:w="1771" w:type="dxa"/>
            <w:vAlign w:val="center"/>
          </w:tcPr>
          <w:p w14:paraId="63DBE5F9" w14:textId="7C62EF6C"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28</w:t>
            </w:r>
          </w:p>
        </w:tc>
        <w:tc>
          <w:tcPr>
            <w:tcW w:w="2126" w:type="dxa"/>
            <w:vAlign w:val="center"/>
          </w:tcPr>
          <w:p w14:paraId="061263F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0A92B548"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394152D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1C26AFEF" w14:textId="77777777" w:rsidTr="00C0318B">
        <w:trPr>
          <w:trHeight w:val="816"/>
          <w:jc w:val="center"/>
        </w:trPr>
        <w:tc>
          <w:tcPr>
            <w:tcW w:w="2619" w:type="dxa"/>
            <w:vAlign w:val="center"/>
          </w:tcPr>
          <w:p w14:paraId="286E028D" w14:textId="401CA8DC"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Logros Verdes 2022 a 2024</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0 pts.</w:t>
            </w:r>
            <w:r w:rsidR="00DF5FA3">
              <w:rPr>
                <w:rFonts w:ascii="Palatino Linotype" w:eastAsia="Times New Roman" w:hAnsi="Palatino Linotype"/>
                <w:b/>
                <w:bCs/>
                <w:i/>
                <w:iCs/>
                <w:sz w:val="20"/>
                <w:szCs w:val="20"/>
              </w:rPr>
              <w:br/>
            </w:r>
            <w:r w:rsidR="00DF5FA3">
              <w:rPr>
                <w:rFonts w:ascii="Palatino Linotype" w:eastAsia="Times New Roman" w:hAnsi="Palatino Linotype"/>
                <w:i/>
                <w:iCs/>
                <w:sz w:val="20"/>
                <w:szCs w:val="20"/>
              </w:rPr>
              <w:t>*No se considera una práctica de Transparencia Proactiva</w:t>
            </w:r>
          </w:p>
        </w:tc>
        <w:tc>
          <w:tcPr>
            <w:tcW w:w="1771" w:type="dxa"/>
            <w:vAlign w:val="center"/>
          </w:tcPr>
          <w:p w14:paraId="1F649B8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71AEC49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58B879B8"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38226FC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7D309931" w14:textId="77777777" w:rsidTr="00C0318B">
        <w:trPr>
          <w:trHeight w:val="816"/>
          <w:jc w:val="center"/>
        </w:trPr>
        <w:tc>
          <w:tcPr>
            <w:tcW w:w="2619" w:type="dxa"/>
            <w:vAlign w:val="center"/>
          </w:tcPr>
          <w:p w14:paraId="133835B9" w14:textId="5BD6E688"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Verificaciones</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3</w:t>
            </w:r>
            <w:r w:rsidR="002730A3">
              <w:rPr>
                <w:rFonts w:ascii="Palatino Linotype" w:eastAsia="Times New Roman" w:hAnsi="Palatino Linotype"/>
                <w:b/>
                <w:bCs/>
                <w:i/>
                <w:iCs/>
                <w:sz w:val="20"/>
                <w:szCs w:val="20"/>
              </w:rPr>
              <w:t>0</w:t>
            </w:r>
            <w:r w:rsidRPr="00024840">
              <w:rPr>
                <w:rFonts w:ascii="Palatino Linotype" w:eastAsia="Times New Roman" w:hAnsi="Palatino Linotype"/>
                <w:b/>
                <w:bCs/>
                <w:i/>
                <w:iCs/>
                <w:sz w:val="20"/>
                <w:szCs w:val="20"/>
              </w:rPr>
              <w:t xml:space="preserve"> pts.</w:t>
            </w:r>
          </w:p>
        </w:tc>
        <w:tc>
          <w:tcPr>
            <w:tcW w:w="1771" w:type="dxa"/>
            <w:vAlign w:val="center"/>
          </w:tcPr>
          <w:p w14:paraId="6E71C223" w14:textId="7E0741CC"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0</w:t>
            </w:r>
          </w:p>
        </w:tc>
        <w:tc>
          <w:tcPr>
            <w:tcW w:w="2126" w:type="dxa"/>
            <w:vAlign w:val="center"/>
          </w:tcPr>
          <w:p w14:paraId="1D31A0F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13F80A8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2DB7BF3F"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30277517" w14:textId="77777777" w:rsidTr="00C0318B">
        <w:trPr>
          <w:trHeight w:val="816"/>
          <w:jc w:val="center"/>
        </w:trPr>
        <w:tc>
          <w:tcPr>
            <w:tcW w:w="2619" w:type="dxa"/>
            <w:vAlign w:val="center"/>
          </w:tcPr>
          <w:p w14:paraId="4C71EDAD" w14:textId="05C1EF61"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Fiscalización campaña</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30 pts.</w:t>
            </w:r>
          </w:p>
        </w:tc>
        <w:tc>
          <w:tcPr>
            <w:tcW w:w="1771" w:type="dxa"/>
            <w:vAlign w:val="center"/>
          </w:tcPr>
          <w:p w14:paraId="49B7EFDF"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30</w:t>
            </w:r>
          </w:p>
        </w:tc>
        <w:tc>
          <w:tcPr>
            <w:tcW w:w="2126" w:type="dxa"/>
            <w:vAlign w:val="center"/>
          </w:tcPr>
          <w:p w14:paraId="307A18A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5711767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53F9C5D6"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59818F0E" w14:textId="77777777" w:rsidTr="00C0318B">
        <w:trPr>
          <w:trHeight w:val="816"/>
          <w:jc w:val="center"/>
        </w:trPr>
        <w:tc>
          <w:tcPr>
            <w:tcW w:w="2619" w:type="dxa"/>
            <w:vAlign w:val="center"/>
          </w:tcPr>
          <w:p w14:paraId="74C3BEBB" w14:textId="437BBBA9"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Comité de Transparencia</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3</w:t>
            </w:r>
            <w:r w:rsidR="002730A3">
              <w:rPr>
                <w:rFonts w:ascii="Palatino Linotype" w:eastAsia="Times New Roman" w:hAnsi="Palatino Linotype"/>
                <w:b/>
                <w:bCs/>
                <w:i/>
                <w:iCs/>
                <w:sz w:val="20"/>
                <w:szCs w:val="20"/>
              </w:rPr>
              <w:t>0</w:t>
            </w:r>
            <w:r w:rsidRPr="00024840">
              <w:rPr>
                <w:rFonts w:ascii="Palatino Linotype" w:eastAsia="Times New Roman" w:hAnsi="Palatino Linotype"/>
                <w:b/>
                <w:bCs/>
                <w:i/>
                <w:iCs/>
                <w:sz w:val="20"/>
                <w:szCs w:val="20"/>
              </w:rPr>
              <w:t xml:space="preserve"> pts.</w:t>
            </w:r>
          </w:p>
        </w:tc>
        <w:tc>
          <w:tcPr>
            <w:tcW w:w="1771" w:type="dxa"/>
            <w:vAlign w:val="center"/>
          </w:tcPr>
          <w:p w14:paraId="147901CC" w14:textId="3CE0BD7C"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0</w:t>
            </w:r>
          </w:p>
        </w:tc>
        <w:tc>
          <w:tcPr>
            <w:tcW w:w="2126" w:type="dxa"/>
            <w:vAlign w:val="center"/>
          </w:tcPr>
          <w:p w14:paraId="0146BE50"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11FFB65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1A01FE3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6A05D3F0" w14:textId="77777777" w:rsidR="00250A6E" w:rsidRDefault="00250A6E" w:rsidP="00250A6E">
      <w:pPr>
        <w:rPr>
          <w:rFonts w:ascii="Palatino Linotype" w:eastAsia="Times New Roman" w:hAnsi="Palatino Linotype" w:cs="Times New Roman"/>
        </w:rPr>
      </w:pPr>
    </w:p>
    <w:p w14:paraId="7CA07BB2" w14:textId="77777777" w:rsidR="00250A6E" w:rsidRPr="00024840" w:rsidRDefault="00250A6E" w:rsidP="00250A6E">
      <w:pPr>
        <w:rPr>
          <w:rFonts w:ascii="Palatino Linotype" w:eastAsia="Times New Roman" w:hAnsi="Palatino Linotype" w:cs="Times New Roman"/>
        </w:rPr>
      </w:pPr>
    </w:p>
    <w:p w14:paraId="33B64FE1"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lastRenderedPageBreak/>
        <w:t>Sujeto Obligado: Ayuntamiento de San Antonio la Isla</w:t>
      </w:r>
    </w:p>
    <w:p w14:paraId="74233A16"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50B715D8" w14:textId="77777777" w:rsidTr="00C0318B">
        <w:trPr>
          <w:trHeight w:val="144"/>
          <w:jc w:val="center"/>
        </w:trPr>
        <w:tc>
          <w:tcPr>
            <w:tcW w:w="2619" w:type="dxa"/>
            <w:tcBorders>
              <w:top w:val="nil"/>
              <w:left w:val="nil"/>
              <w:bottom w:val="nil"/>
            </w:tcBorders>
          </w:tcPr>
          <w:p w14:paraId="0678458C"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4F10C08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45A7A5F2" w14:textId="77777777" w:rsidTr="00C0318B">
        <w:trPr>
          <w:trHeight w:val="1191"/>
          <w:jc w:val="center"/>
        </w:trPr>
        <w:tc>
          <w:tcPr>
            <w:tcW w:w="2619" w:type="dxa"/>
            <w:tcBorders>
              <w:top w:val="nil"/>
              <w:left w:val="nil"/>
            </w:tcBorders>
            <w:vAlign w:val="center"/>
          </w:tcPr>
          <w:p w14:paraId="1ACDE3A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67A32B8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79C993C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45386E2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20E59A4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235BF7F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1A44DA0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5E6E39A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39D47F03" w14:textId="77777777" w:rsidTr="00C0318B">
        <w:trPr>
          <w:trHeight w:val="816"/>
          <w:jc w:val="center"/>
        </w:trPr>
        <w:tc>
          <w:tcPr>
            <w:tcW w:w="2619" w:type="dxa"/>
            <w:vAlign w:val="center"/>
          </w:tcPr>
          <w:p w14:paraId="4B9617AB" w14:textId="4CB247A4" w:rsidR="00250A6E" w:rsidRPr="00D25D3E" w:rsidRDefault="00250A6E" w:rsidP="00C0318B">
            <w:pPr>
              <w:jc w:val="center"/>
              <w:rPr>
                <w:rFonts w:ascii="Palatino Linotype" w:eastAsia="Times New Roman" w:hAnsi="Palatino Linotype"/>
                <w:i/>
                <w:iCs/>
                <w:sz w:val="20"/>
                <w:szCs w:val="20"/>
                <w:lang w:val="it-IT"/>
              </w:rPr>
            </w:pPr>
            <w:r w:rsidRPr="00D25D3E">
              <w:rPr>
                <w:rFonts w:ascii="Palatino Linotype" w:eastAsia="Times New Roman" w:hAnsi="Palatino Linotype"/>
                <w:i/>
                <w:iCs/>
                <w:sz w:val="20"/>
                <w:szCs w:val="20"/>
                <w:lang w:val="it-IT"/>
              </w:rPr>
              <w:t>Protocolo Pre Alba</w:t>
            </w:r>
            <w:r w:rsidRPr="00D25D3E">
              <w:rPr>
                <w:rFonts w:ascii="Palatino Linotype" w:eastAsia="Times New Roman" w:hAnsi="Palatino Linotype"/>
                <w:i/>
                <w:iCs/>
                <w:sz w:val="20"/>
                <w:szCs w:val="20"/>
                <w:lang w:val="it-IT"/>
              </w:rPr>
              <w:br/>
            </w:r>
            <w:r w:rsidR="005A3319">
              <w:rPr>
                <w:rFonts w:ascii="Palatino Linotype" w:eastAsia="Times New Roman" w:hAnsi="Palatino Linotype"/>
                <w:b/>
                <w:bCs/>
                <w:i/>
                <w:iCs/>
                <w:color w:val="000000"/>
                <w:sz w:val="20"/>
                <w:szCs w:val="20"/>
                <w:shd w:val="clear" w:color="auto" w:fill="FFFFFF"/>
                <w:lang w:val="it-IT"/>
              </w:rPr>
              <w:t>PUNTAJE TOTAL:</w:t>
            </w:r>
            <w:r w:rsidR="00DE5361" w:rsidRPr="00D25D3E">
              <w:rPr>
                <w:rFonts w:ascii="Palatino Linotype" w:eastAsia="Times New Roman" w:hAnsi="Palatino Linotype"/>
                <w:b/>
                <w:bCs/>
                <w:i/>
                <w:iCs/>
                <w:color w:val="000000"/>
                <w:sz w:val="20"/>
                <w:szCs w:val="20"/>
                <w:shd w:val="clear" w:color="auto" w:fill="FFFFFF"/>
                <w:lang w:val="it-IT"/>
              </w:rPr>
              <w:t xml:space="preserve"> </w:t>
            </w:r>
            <w:r w:rsidR="00DF5FA3">
              <w:rPr>
                <w:rFonts w:ascii="Palatino Linotype" w:eastAsia="Times New Roman" w:hAnsi="Palatino Linotype"/>
                <w:b/>
                <w:bCs/>
                <w:i/>
                <w:iCs/>
                <w:color w:val="000000"/>
                <w:sz w:val="20"/>
                <w:szCs w:val="20"/>
                <w:shd w:val="clear" w:color="auto" w:fill="FFFFFF"/>
                <w:lang w:val="it-IT"/>
              </w:rPr>
              <w:t>96</w:t>
            </w:r>
            <w:r w:rsidRPr="00D25D3E">
              <w:rPr>
                <w:rFonts w:ascii="Palatino Linotype" w:eastAsia="Times New Roman" w:hAnsi="Palatino Linotype"/>
                <w:b/>
                <w:bCs/>
                <w:i/>
                <w:iCs/>
                <w:sz w:val="20"/>
                <w:szCs w:val="20"/>
                <w:lang w:val="it-IT"/>
              </w:rPr>
              <w:t xml:space="preserve"> pts.</w:t>
            </w:r>
          </w:p>
        </w:tc>
        <w:tc>
          <w:tcPr>
            <w:tcW w:w="1771" w:type="dxa"/>
            <w:vAlign w:val="center"/>
          </w:tcPr>
          <w:p w14:paraId="5816E465" w14:textId="39D377FC"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0144D86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492E9580"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1B2A1E2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281967B0" w14:textId="77777777" w:rsidR="00250A6E" w:rsidRPr="00024840" w:rsidRDefault="00250A6E" w:rsidP="00250A6E">
      <w:pPr>
        <w:ind w:left="360"/>
        <w:rPr>
          <w:rFonts w:ascii="Palatino Linotype" w:eastAsia="Times New Roman" w:hAnsi="Palatino Linotype" w:cs="Times New Roman"/>
        </w:rPr>
      </w:pPr>
    </w:p>
    <w:p w14:paraId="71AB9D5B"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 xml:space="preserve">Sujeto Obligado: Ayuntamiento de Tlalnepantla </w:t>
      </w:r>
    </w:p>
    <w:p w14:paraId="5FC0A4C4"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7F3506AB" w14:textId="77777777" w:rsidTr="00C0318B">
        <w:trPr>
          <w:trHeight w:val="144"/>
          <w:jc w:val="center"/>
        </w:trPr>
        <w:tc>
          <w:tcPr>
            <w:tcW w:w="2619" w:type="dxa"/>
            <w:tcBorders>
              <w:top w:val="nil"/>
              <w:left w:val="nil"/>
              <w:bottom w:val="nil"/>
            </w:tcBorders>
          </w:tcPr>
          <w:p w14:paraId="7C7DE504"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04C7C74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5D88EF01" w14:textId="77777777" w:rsidTr="00C0318B">
        <w:trPr>
          <w:trHeight w:val="1191"/>
          <w:jc w:val="center"/>
        </w:trPr>
        <w:tc>
          <w:tcPr>
            <w:tcW w:w="2619" w:type="dxa"/>
            <w:tcBorders>
              <w:top w:val="nil"/>
              <w:left w:val="nil"/>
            </w:tcBorders>
            <w:vAlign w:val="center"/>
          </w:tcPr>
          <w:p w14:paraId="304DD57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35022BB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2F52DE6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192AB24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605B1E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73876EB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2DAE72D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1878635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18FC778F" w14:textId="77777777" w:rsidTr="00C0318B">
        <w:trPr>
          <w:trHeight w:val="816"/>
          <w:jc w:val="center"/>
        </w:trPr>
        <w:tc>
          <w:tcPr>
            <w:tcW w:w="2619" w:type="dxa"/>
            <w:vAlign w:val="center"/>
          </w:tcPr>
          <w:p w14:paraId="6945DBBE" w14:textId="7B6AFC01"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Repositorio COVID-19</w:t>
            </w:r>
            <w:r w:rsidRPr="00024840">
              <w:rPr>
                <w:rFonts w:ascii="Palatino Linotype" w:eastAsia="Times New Roman" w:hAnsi="Palatino Linotype"/>
                <w:b/>
                <w:bCs/>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19755C">
              <w:rPr>
                <w:rFonts w:ascii="Palatino Linotype" w:eastAsia="Times New Roman" w:hAnsi="Palatino Linotype"/>
                <w:b/>
                <w:bCs/>
                <w:i/>
                <w:iCs/>
                <w:color w:val="000000"/>
                <w:sz w:val="20"/>
                <w:szCs w:val="20"/>
                <w:shd w:val="clear" w:color="auto" w:fill="FFFFFF"/>
              </w:rPr>
              <w:t>9</w:t>
            </w:r>
            <w:r w:rsidR="009F6DA4">
              <w:rPr>
                <w:rFonts w:ascii="Palatino Linotype" w:eastAsia="Times New Roman" w:hAnsi="Palatino Linotype"/>
                <w:b/>
                <w:bCs/>
                <w:i/>
                <w:iCs/>
                <w:color w:val="000000"/>
                <w:sz w:val="20"/>
                <w:szCs w:val="20"/>
                <w:shd w:val="clear" w:color="auto" w:fill="FFFFFF"/>
              </w:rPr>
              <w:t xml:space="preserve">0 </w:t>
            </w:r>
            <w:r w:rsidRPr="00024840">
              <w:rPr>
                <w:rFonts w:ascii="Palatino Linotype" w:eastAsia="Times New Roman" w:hAnsi="Palatino Linotype"/>
                <w:b/>
                <w:bCs/>
                <w:i/>
                <w:iCs/>
                <w:sz w:val="20"/>
                <w:szCs w:val="20"/>
              </w:rPr>
              <w:t>pts.</w:t>
            </w:r>
          </w:p>
        </w:tc>
        <w:tc>
          <w:tcPr>
            <w:tcW w:w="1771" w:type="dxa"/>
            <w:vAlign w:val="center"/>
          </w:tcPr>
          <w:p w14:paraId="380BF4D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40</w:t>
            </w:r>
          </w:p>
        </w:tc>
        <w:tc>
          <w:tcPr>
            <w:tcW w:w="2126" w:type="dxa"/>
            <w:vAlign w:val="center"/>
          </w:tcPr>
          <w:p w14:paraId="3DBBEC3D"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6D62B2BB" w14:textId="73D83291" w:rsidR="00250A6E" w:rsidRPr="00024840" w:rsidRDefault="0019755C" w:rsidP="00C0318B">
            <w:pPr>
              <w:jc w:val="center"/>
              <w:rPr>
                <w:rFonts w:ascii="Palatino Linotype" w:eastAsia="Times New Roman" w:hAnsi="Palatino Linotype"/>
                <w:sz w:val="20"/>
                <w:szCs w:val="20"/>
              </w:rPr>
            </w:pPr>
            <w:r>
              <w:rPr>
                <w:rFonts w:ascii="Palatino Linotype" w:eastAsia="Times New Roman" w:hAnsi="Palatino Linotype"/>
                <w:sz w:val="20"/>
                <w:szCs w:val="20"/>
              </w:rPr>
              <w:t>10</w:t>
            </w:r>
          </w:p>
        </w:tc>
        <w:tc>
          <w:tcPr>
            <w:tcW w:w="2126" w:type="dxa"/>
            <w:vAlign w:val="center"/>
          </w:tcPr>
          <w:p w14:paraId="7E6F903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573257D9" w14:textId="77777777" w:rsidR="00250A6E" w:rsidRDefault="00250A6E" w:rsidP="00250A6E">
      <w:pPr>
        <w:rPr>
          <w:rFonts w:ascii="Palatino Linotype" w:eastAsia="Times New Roman" w:hAnsi="Palatino Linotype" w:cs="Times New Roman"/>
        </w:rPr>
      </w:pPr>
    </w:p>
    <w:p w14:paraId="416105BC" w14:textId="77777777" w:rsidR="00250A6E" w:rsidRPr="00024840" w:rsidRDefault="00250A6E" w:rsidP="00250A6E">
      <w:pPr>
        <w:rPr>
          <w:rFonts w:ascii="Palatino Linotype" w:eastAsia="Times New Roman" w:hAnsi="Palatino Linotype" w:cs="Times New Roman"/>
        </w:rPr>
      </w:pPr>
    </w:p>
    <w:p w14:paraId="4225D856"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Ayuntamiento de Toluca</w:t>
      </w:r>
    </w:p>
    <w:p w14:paraId="40E92951" w14:textId="77777777" w:rsidR="00250A6E" w:rsidRPr="00024840" w:rsidRDefault="00250A6E" w:rsidP="00250A6E">
      <w:pPr>
        <w:ind w:left="360"/>
        <w:rPr>
          <w:rFonts w:ascii="Palatino Linotype" w:eastAsia="Times New Roman" w:hAnsi="Palatino Linotype" w:cs="Times New Roman"/>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02B57D2E" w14:textId="77777777" w:rsidTr="00C0318B">
        <w:trPr>
          <w:trHeight w:val="144"/>
          <w:jc w:val="center"/>
        </w:trPr>
        <w:tc>
          <w:tcPr>
            <w:tcW w:w="2619" w:type="dxa"/>
            <w:tcBorders>
              <w:top w:val="nil"/>
              <w:left w:val="nil"/>
              <w:bottom w:val="nil"/>
            </w:tcBorders>
          </w:tcPr>
          <w:p w14:paraId="4BE2EC9B"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5B9BCA8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69FE276B" w14:textId="77777777" w:rsidTr="00C0318B">
        <w:trPr>
          <w:trHeight w:val="1191"/>
          <w:jc w:val="center"/>
        </w:trPr>
        <w:tc>
          <w:tcPr>
            <w:tcW w:w="2619" w:type="dxa"/>
            <w:tcBorders>
              <w:top w:val="nil"/>
              <w:left w:val="nil"/>
            </w:tcBorders>
            <w:vAlign w:val="center"/>
          </w:tcPr>
          <w:p w14:paraId="079002E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3ACC7D2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51E9860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06C8127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447A0B9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 xml:space="preserve">La participación ciudadana efectiva e informada en el proceso de publicación y </w:t>
            </w:r>
            <w:r w:rsidRPr="00024840">
              <w:rPr>
                <w:rFonts w:ascii="Palatino Linotype" w:eastAsia="Times New Roman" w:hAnsi="Palatino Linotype"/>
                <w:b/>
                <w:bCs/>
                <w:sz w:val="20"/>
                <w:szCs w:val="20"/>
              </w:rPr>
              <w:lastRenderedPageBreak/>
              <w:t>difusión de información proactiva</w:t>
            </w:r>
          </w:p>
          <w:p w14:paraId="191C8DC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7778F6C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lastRenderedPageBreak/>
              <w:t>Efectos positivos generados a partir de la información difundida en el marco de la política de TP</w:t>
            </w:r>
          </w:p>
          <w:p w14:paraId="769FC2B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lastRenderedPageBreak/>
              <w:t>(máx. 20)</w:t>
            </w:r>
          </w:p>
        </w:tc>
      </w:tr>
      <w:tr w:rsidR="00250A6E" w:rsidRPr="00024840" w14:paraId="4C6687B1" w14:textId="77777777" w:rsidTr="00C0318B">
        <w:trPr>
          <w:trHeight w:val="816"/>
          <w:jc w:val="center"/>
        </w:trPr>
        <w:tc>
          <w:tcPr>
            <w:tcW w:w="2619" w:type="dxa"/>
            <w:vAlign w:val="center"/>
          </w:tcPr>
          <w:p w14:paraId="563B2995" w14:textId="4C848A1B"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lastRenderedPageBreak/>
              <w:t>Presupuesto ciudadano</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F5FA3">
              <w:rPr>
                <w:rFonts w:ascii="Palatino Linotype" w:eastAsia="Times New Roman" w:hAnsi="Palatino Linotype"/>
                <w:b/>
                <w:bCs/>
                <w:i/>
                <w:iCs/>
                <w:color w:val="000000"/>
                <w:sz w:val="20"/>
                <w:szCs w:val="20"/>
                <w:shd w:val="clear" w:color="auto" w:fill="FFFFFF"/>
              </w:rPr>
              <w:t>96</w:t>
            </w:r>
            <w:r w:rsidRPr="00024840">
              <w:rPr>
                <w:rFonts w:ascii="Palatino Linotype" w:eastAsia="Times New Roman" w:hAnsi="Palatino Linotype"/>
                <w:b/>
                <w:bCs/>
                <w:i/>
                <w:iCs/>
                <w:sz w:val="20"/>
                <w:szCs w:val="20"/>
              </w:rPr>
              <w:t xml:space="preserve"> pts.</w:t>
            </w:r>
          </w:p>
        </w:tc>
        <w:tc>
          <w:tcPr>
            <w:tcW w:w="1771" w:type="dxa"/>
            <w:vAlign w:val="center"/>
          </w:tcPr>
          <w:p w14:paraId="36B720AE" w14:textId="647C1B96"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2A6D8E1A"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47F13B9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0C87AF8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r w:rsidR="00250A6E" w:rsidRPr="00024840" w14:paraId="6FFC5A40" w14:textId="77777777" w:rsidTr="00C0318B">
        <w:trPr>
          <w:trHeight w:val="816"/>
          <w:jc w:val="center"/>
        </w:trPr>
        <w:tc>
          <w:tcPr>
            <w:tcW w:w="2619" w:type="dxa"/>
            <w:vAlign w:val="center"/>
          </w:tcPr>
          <w:p w14:paraId="1470787B" w14:textId="77777777"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Covid-19 dentro de la página web Institucional del Municipio de Toluca</w:t>
            </w:r>
          </w:p>
          <w:p w14:paraId="39CABEBB" w14:textId="3BE37955" w:rsidR="00250A6E" w:rsidRPr="00024840" w:rsidRDefault="005A3319" w:rsidP="00C0318B">
            <w:pPr>
              <w:jc w:val="center"/>
              <w:rPr>
                <w:rFonts w:ascii="Palatino Linotype" w:eastAsia="Times New Roman" w:hAnsi="Palatino Linotype"/>
                <w:b/>
                <w:bCs/>
                <w:i/>
                <w:iCs/>
                <w:sz w:val="20"/>
                <w:szCs w:val="20"/>
              </w:rPr>
            </w:pPr>
            <w:r>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F5FA3">
              <w:rPr>
                <w:rFonts w:ascii="Palatino Linotype" w:eastAsia="Times New Roman" w:hAnsi="Palatino Linotype"/>
                <w:b/>
                <w:bCs/>
                <w:i/>
                <w:iCs/>
                <w:sz w:val="20"/>
                <w:szCs w:val="20"/>
              </w:rPr>
              <w:t>96</w:t>
            </w:r>
            <w:r w:rsidR="00250A6E" w:rsidRPr="00024840">
              <w:rPr>
                <w:rFonts w:ascii="Palatino Linotype" w:eastAsia="Times New Roman" w:hAnsi="Palatino Linotype"/>
                <w:b/>
                <w:bCs/>
                <w:i/>
                <w:iCs/>
                <w:sz w:val="20"/>
                <w:szCs w:val="20"/>
              </w:rPr>
              <w:t xml:space="preserve"> pts.</w:t>
            </w:r>
          </w:p>
        </w:tc>
        <w:tc>
          <w:tcPr>
            <w:tcW w:w="1771" w:type="dxa"/>
            <w:vAlign w:val="center"/>
          </w:tcPr>
          <w:p w14:paraId="3203E0AE" w14:textId="13B5E7C4"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59CF376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7D8D02C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25B01AA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r w:rsidR="00250A6E" w:rsidRPr="00024840" w14:paraId="2E85855F" w14:textId="77777777" w:rsidTr="00C0318B">
        <w:trPr>
          <w:trHeight w:val="816"/>
          <w:jc w:val="center"/>
        </w:trPr>
        <w:tc>
          <w:tcPr>
            <w:tcW w:w="2619" w:type="dxa"/>
            <w:vAlign w:val="center"/>
          </w:tcPr>
          <w:p w14:paraId="3F1F4FAC" w14:textId="7C9C94E8"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Planeación y Desarrollo Institucional, Toluca</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DF5FA3">
              <w:rPr>
                <w:rFonts w:ascii="Palatino Linotype" w:eastAsia="Times New Roman" w:hAnsi="Palatino Linotype"/>
                <w:b/>
                <w:bCs/>
                <w:i/>
                <w:iCs/>
                <w:sz w:val="20"/>
                <w:szCs w:val="20"/>
              </w:rPr>
              <w:t>96</w:t>
            </w:r>
            <w:r w:rsidRPr="00024840">
              <w:rPr>
                <w:rFonts w:ascii="Palatino Linotype" w:eastAsia="Times New Roman" w:hAnsi="Palatino Linotype"/>
                <w:b/>
                <w:bCs/>
                <w:i/>
                <w:iCs/>
                <w:sz w:val="20"/>
                <w:szCs w:val="20"/>
              </w:rPr>
              <w:t xml:space="preserve"> pts.</w:t>
            </w:r>
          </w:p>
        </w:tc>
        <w:tc>
          <w:tcPr>
            <w:tcW w:w="1771" w:type="dxa"/>
            <w:vAlign w:val="center"/>
          </w:tcPr>
          <w:p w14:paraId="2F404E3B" w14:textId="07BEE0DA" w:rsidR="00250A6E" w:rsidRPr="00024840" w:rsidRDefault="00DF5F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5105F19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6C131F7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34AB666F"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r>
    </w:tbl>
    <w:p w14:paraId="535A4735" w14:textId="77777777" w:rsidR="00250A6E" w:rsidRPr="00024840" w:rsidRDefault="00250A6E" w:rsidP="00250A6E">
      <w:pPr>
        <w:ind w:left="360"/>
        <w:rPr>
          <w:rFonts w:ascii="Palatino Linotype" w:eastAsia="Times New Roman" w:hAnsi="Palatino Linotype" w:cs="Times New Roman"/>
        </w:rPr>
      </w:pPr>
    </w:p>
    <w:p w14:paraId="496A90D9"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OPDAPAS Atlacomulco</w:t>
      </w:r>
    </w:p>
    <w:p w14:paraId="1843B172"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31C19C9D" w14:textId="77777777" w:rsidTr="00C0318B">
        <w:trPr>
          <w:trHeight w:val="144"/>
          <w:jc w:val="center"/>
        </w:trPr>
        <w:tc>
          <w:tcPr>
            <w:tcW w:w="2619" w:type="dxa"/>
            <w:tcBorders>
              <w:top w:val="nil"/>
              <w:left w:val="nil"/>
              <w:bottom w:val="nil"/>
            </w:tcBorders>
          </w:tcPr>
          <w:p w14:paraId="77FB295E"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96EFBD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7FD71EB8" w14:textId="77777777" w:rsidTr="00C0318B">
        <w:trPr>
          <w:trHeight w:val="1191"/>
          <w:jc w:val="center"/>
        </w:trPr>
        <w:tc>
          <w:tcPr>
            <w:tcW w:w="2619" w:type="dxa"/>
            <w:tcBorders>
              <w:top w:val="nil"/>
              <w:left w:val="nil"/>
            </w:tcBorders>
            <w:vAlign w:val="center"/>
          </w:tcPr>
          <w:p w14:paraId="6BA1FD9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408A596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1695A73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063C525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5330261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7931AFD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0234D95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4083155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6070A1E2" w14:textId="77777777" w:rsidTr="00C0318B">
        <w:trPr>
          <w:trHeight w:val="816"/>
          <w:jc w:val="center"/>
        </w:trPr>
        <w:tc>
          <w:tcPr>
            <w:tcW w:w="2619" w:type="dxa"/>
            <w:vAlign w:val="center"/>
          </w:tcPr>
          <w:p w14:paraId="7AC287CE" w14:textId="3C1093CC"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Horarios de Suministro de Agua Potable del O.D.A.P.A.S ATLACOMULCO</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2</w:t>
            </w:r>
            <w:r w:rsidR="002730A3">
              <w:rPr>
                <w:rFonts w:ascii="Palatino Linotype" w:eastAsia="Times New Roman" w:hAnsi="Palatino Linotype"/>
                <w:b/>
                <w:bCs/>
                <w:i/>
                <w:iCs/>
                <w:sz w:val="20"/>
                <w:szCs w:val="20"/>
              </w:rPr>
              <w:t>2</w:t>
            </w:r>
            <w:r w:rsidRPr="00024840">
              <w:rPr>
                <w:rFonts w:ascii="Palatino Linotype" w:eastAsia="Times New Roman" w:hAnsi="Palatino Linotype"/>
                <w:b/>
                <w:bCs/>
                <w:i/>
                <w:iCs/>
                <w:sz w:val="20"/>
                <w:szCs w:val="20"/>
              </w:rPr>
              <w:t xml:space="preserve"> pts.</w:t>
            </w:r>
          </w:p>
        </w:tc>
        <w:tc>
          <w:tcPr>
            <w:tcW w:w="1771" w:type="dxa"/>
            <w:vAlign w:val="center"/>
          </w:tcPr>
          <w:p w14:paraId="13E0D98F" w14:textId="7D72347B"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w:t>
            </w:r>
            <w:r w:rsidR="002730A3">
              <w:rPr>
                <w:rFonts w:ascii="Palatino Linotype" w:eastAsia="Times New Roman" w:hAnsi="Palatino Linotype"/>
                <w:sz w:val="20"/>
                <w:szCs w:val="20"/>
              </w:rPr>
              <w:t>2</w:t>
            </w:r>
          </w:p>
        </w:tc>
        <w:tc>
          <w:tcPr>
            <w:tcW w:w="2126" w:type="dxa"/>
            <w:vAlign w:val="center"/>
          </w:tcPr>
          <w:p w14:paraId="3406EFD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092B90A7"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67591B1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5BFF5037" w14:textId="77777777" w:rsidR="00250A6E" w:rsidRDefault="00250A6E" w:rsidP="00250A6E">
      <w:pPr>
        <w:ind w:left="720"/>
        <w:contextualSpacing/>
        <w:rPr>
          <w:rFonts w:ascii="Palatino Linotype" w:eastAsia="Times New Roman" w:hAnsi="Palatino Linotype" w:cs="Times New Roman"/>
        </w:rPr>
      </w:pPr>
    </w:p>
    <w:p w14:paraId="6CB52425" w14:textId="1E099513" w:rsidR="00250A6E" w:rsidRDefault="00250A6E" w:rsidP="00250A6E">
      <w:pPr>
        <w:ind w:left="720"/>
        <w:contextualSpacing/>
        <w:rPr>
          <w:rFonts w:ascii="Palatino Linotype" w:eastAsia="Times New Roman" w:hAnsi="Palatino Linotype" w:cs="Times New Roman"/>
        </w:rPr>
      </w:pPr>
    </w:p>
    <w:p w14:paraId="70A8B910" w14:textId="13D09FBD" w:rsidR="00DF5FA3" w:rsidRDefault="00DF5FA3" w:rsidP="00250A6E">
      <w:pPr>
        <w:ind w:left="720"/>
        <w:contextualSpacing/>
        <w:rPr>
          <w:rFonts w:ascii="Palatino Linotype" w:eastAsia="Times New Roman" w:hAnsi="Palatino Linotype" w:cs="Times New Roman"/>
        </w:rPr>
      </w:pPr>
    </w:p>
    <w:p w14:paraId="458CD221" w14:textId="466605DE" w:rsidR="00DF5FA3" w:rsidRDefault="00DF5FA3" w:rsidP="00250A6E">
      <w:pPr>
        <w:ind w:left="720"/>
        <w:contextualSpacing/>
        <w:rPr>
          <w:rFonts w:ascii="Palatino Linotype" w:eastAsia="Times New Roman" w:hAnsi="Palatino Linotype" w:cs="Times New Roman"/>
        </w:rPr>
      </w:pPr>
    </w:p>
    <w:p w14:paraId="52FBF33C" w14:textId="26AF199E" w:rsidR="00DF5FA3" w:rsidRDefault="00DF5FA3" w:rsidP="00250A6E">
      <w:pPr>
        <w:ind w:left="720"/>
        <w:contextualSpacing/>
        <w:rPr>
          <w:rFonts w:ascii="Palatino Linotype" w:eastAsia="Times New Roman" w:hAnsi="Palatino Linotype" w:cs="Times New Roman"/>
        </w:rPr>
      </w:pPr>
    </w:p>
    <w:p w14:paraId="26768D8E" w14:textId="2D213B2E" w:rsidR="00DF5FA3" w:rsidRDefault="00DF5FA3" w:rsidP="00250A6E">
      <w:pPr>
        <w:ind w:left="720"/>
        <w:contextualSpacing/>
        <w:rPr>
          <w:rFonts w:ascii="Palatino Linotype" w:eastAsia="Times New Roman" w:hAnsi="Palatino Linotype" w:cs="Times New Roman"/>
        </w:rPr>
      </w:pPr>
    </w:p>
    <w:p w14:paraId="6EE82F32" w14:textId="5C67890C" w:rsidR="00DF5FA3" w:rsidRDefault="00DF5FA3" w:rsidP="00250A6E">
      <w:pPr>
        <w:ind w:left="720"/>
        <w:contextualSpacing/>
        <w:rPr>
          <w:rFonts w:ascii="Palatino Linotype" w:eastAsia="Times New Roman" w:hAnsi="Palatino Linotype" w:cs="Times New Roman"/>
        </w:rPr>
      </w:pPr>
    </w:p>
    <w:p w14:paraId="0B01832E" w14:textId="77777777" w:rsidR="00DF5FA3" w:rsidRPr="00024840" w:rsidRDefault="00DF5FA3" w:rsidP="00250A6E">
      <w:pPr>
        <w:ind w:left="720"/>
        <w:contextualSpacing/>
        <w:rPr>
          <w:rFonts w:ascii="Palatino Linotype" w:eastAsia="Times New Roman" w:hAnsi="Palatino Linotype" w:cs="Times New Roman"/>
        </w:rPr>
      </w:pPr>
    </w:p>
    <w:p w14:paraId="7C389B4B"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lastRenderedPageBreak/>
        <w:t>Sujeto Obligado: ODAPAS Nicolás Romero</w:t>
      </w:r>
    </w:p>
    <w:p w14:paraId="22AA9631"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030BF61A" w14:textId="77777777" w:rsidTr="00C0318B">
        <w:trPr>
          <w:trHeight w:val="144"/>
          <w:jc w:val="center"/>
        </w:trPr>
        <w:tc>
          <w:tcPr>
            <w:tcW w:w="2619" w:type="dxa"/>
            <w:tcBorders>
              <w:top w:val="nil"/>
              <w:left w:val="nil"/>
              <w:bottom w:val="nil"/>
            </w:tcBorders>
          </w:tcPr>
          <w:p w14:paraId="055098B7"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FFF5FD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5AB78457" w14:textId="77777777" w:rsidTr="00C0318B">
        <w:trPr>
          <w:trHeight w:val="1191"/>
          <w:jc w:val="center"/>
        </w:trPr>
        <w:tc>
          <w:tcPr>
            <w:tcW w:w="2619" w:type="dxa"/>
            <w:tcBorders>
              <w:top w:val="nil"/>
              <w:left w:val="nil"/>
            </w:tcBorders>
            <w:vAlign w:val="center"/>
          </w:tcPr>
          <w:p w14:paraId="7CECEBD4"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2820208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738D876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1791685F"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405DBD1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672BADC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11B6EC16"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318BC95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3B949887" w14:textId="77777777" w:rsidTr="00C0318B">
        <w:trPr>
          <w:trHeight w:val="816"/>
          <w:jc w:val="center"/>
        </w:trPr>
        <w:tc>
          <w:tcPr>
            <w:tcW w:w="2619" w:type="dxa"/>
            <w:vAlign w:val="center"/>
          </w:tcPr>
          <w:p w14:paraId="4D5CDBDD" w14:textId="554C28F4"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Cajas Móviles dentro del municipio de Nicolás Romero</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66</w:t>
            </w:r>
            <w:r w:rsidRPr="00024840">
              <w:rPr>
                <w:rFonts w:ascii="Palatino Linotype" w:eastAsia="Times New Roman" w:hAnsi="Palatino Linotype"/>
                <w:b/>
                <w:bCs/>
                <w:i/>
                <w:iCs/>
                <w:sz w:val="20"/>
                <w:szCs w:val="20"/>
              </w:rPr>
              <w:t xml:space="preserve"> pts.</w:t>
            </w:r>
          </w:p>
        </w:tc>
        <w:tc>
          <w:tcPr>
            <w:tcW w:w="1771" w:type="dxa"/>
            <w:vAlign w:val="center"/>
          </w:tcPr>
          <w:p w14:paraId="7E6B9A74" w14:textId="4B8F538B"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011146EF"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c>
          <w:tcPr>
            <w:tcW w:w="2268" w:type="dxa"/>
            <w:vAlign w:val="center"/>
          </w:tcPr>
          <w:p w14:paraId="0EDAFCCB"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0220B38B"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4EAC37A4" w14:textId="77777777" w:rsidR="00250A6E" w:rsidRPr="00024840" w:rsidRDefault="00250A6E" w:rsidP="00250A6E">
      <w:pPr>
        <w:rPr>
          <w:rFonts w:ascii="Palatino Linotype" w:eastAsia="Times New Roman" w:hAnsi="Palatino Linotype" w:cs="Times New Roman"/>
        </w:rPr>
      </w:pPr>
    </w:p>
    <w:p w14:paraId="3FDF7767"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DIF Ixtapaluca</w:t>
      </w:r>
    </w:p>
    <w:p w14:paraId="7AF488AD" w14:textId="77777777" w:rsidR="00250A6E" w:rsidRPr="00024840" w:rsidRDefault="00250A6E" w:rsidP="00250A6E">
      <w:pPr>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2146BCBA" w14:textId="77777777" w:rsidTr="00C0318B">
        <w:trPr>
          <w:trHeight w:val="144"/>
          <w:jc w:val="center"/>
        </w:trPr>
        <w:tc>
          <w:tcPr>
            <w:tcW w:w="2619" w:type="dxa"/>
            <w:tcBorders>
              <w:top w:val="nil"/>
              <w:left w:val="nil"/>
              <w:bottom w:val="nil"/>
            </w:tcBorders>
          </w:tcPr>
          <w:p w14:paraId="122C4205"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46ED865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79496FA5" w14:textId="77777777" w:rsidTr="00C0318B">
        <w:trPr>
          <w:trHeight w:val="1191"/>
          <w:jc w:val="center"/>
        </w:trPr>
        <w:tc>
          <w:tcPr>
            <w:tcW w:w="2619" w:type="dxa"/>
            <w:tcBorders>
              <w:top w:val="nil"/>
              <w:left w:val="nil"/>
            </w:tcBorders>
            <w:vAlign w:val="center"/>
          </w:tcPr>
          <w:p w14:paraId="31C2E33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1C9499C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0BDCB32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2CD2823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22D95829"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0717E5E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3ADA991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6F2F011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2D3DD1C8" w14:textId="77777777" w:rsidTr="00C0318B">
        <w:trPr>
          <w:trHeight w:val="816"/>
          <w:jc w:val="center"/>
        </w:trPr>
        <w:tc>
          <w:tcPr>
            <w:tcW w:w="2619" w:type="dxa"/>
            <w:vAlign w:val="center"/>
          </w:tcPr>
          <w:p w14:paraId="1CF29C71" w14:textId="77777777" w:rsidR="00250A6E" w:rsidRDefault="00250A6E" w:rsidP="00C0318B">
            <w:pPr>
              <w:jc w:val="center"/>
              <w:rPr>
                <w:rFonts w:ascii="Palatino Linotype" w:eastAsia="Times New Roman" w:hAnsi="Palatino Linotype"/>
                <w:b/>
                <w:bCs/>
                <w:i/>
                <w:iCs/>
                <w:sz w:val="20"/>
                <w:szCs w:val="20"/>
              </w:rPr>
            </w:pPr>
            <w:r w:rsidRPr="00024840">
              <w:rPr>
                <w:rFonts w:ascii="Palatino Linotype" w:eastAsia="Times New Roman" w:hAnsi="Palatino Linotype"/>
                <w:i/>
                <w:iCs/>
                <w:sz w:val="20"/>
                <w:szCs w:val="20"/>
              </w:rPr>
              <w:t>Curso de auto empleo y recreación</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0 pts.</w:t>
            </w:r>
          </w:p>
          <w:p w14:paraId="114D183C" w14:textId="32E1AD13" w:rsidR="00B76CAD" w:rsidRPr="00B76CAD" w:rsidRDefault="00B76CAD" w:rsidP="00C0318B">
            <w:pPr>
              <w:jc w:val="center"/>
              <w:rPr>
                <w:rFonts w:ascii="Palatino Linotype" w:eastAsia="Times New Roman" w:hAnsi="Palatino Linotype"/>
                <w:i/>
                <w:iCs/>
                <w:sz w:val="20"/>
                <w:szCs w:val="20"/>
              </w:rPr>
            </w:pPr>
            <w:r w:rsidRPr="00B76CAD">
              <w:rPr>
                <w:rFonts w:ascii="Palatino Linotype" w:eastAsia="Times New Roman" w:hAnsi="Palatino Linotype"/>
                <w:i/>
                <w:iCs/>
                <w:sz w:val="20"/>
                <w:szCs w:val="20"/>
              </w:rPr>
              <w:t>*No se considera una práctica de Transparencia Proactiva</w:t>
            </w:r>
          </w:p>
        </w:tc>
        <w:tc>
          <w:tcPr>
            <w:tcW w:w="1771" w:type="dxa"/>
            <w:vAlign w:val="center"/>
          </w:tcPr>
          <w:p w14:paraId="55A7830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165B479E"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46D72D3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47EEBFB8"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r w:rsidR="00250A6E" w:rsidRPr="00024840" w14:paraId="1FCA84AA" w14:textId="77777777" w:rsidTr="00C0318B">
        <w:trPr>
          <w:trHeight w:val="816"/>
          <w:jc w:val="center"/>
        </w:trPr>
        <w:tc>
          <w:tcPr>
            <w:tcW w:w="2619" w:type="dxa"/>
            <w:vAlign w:val="center"/>
          </w:tcPr>
          <w:p w14:paraId="37A5BAA0" w14:textId="6A460C3C"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Farmacias Mejorando tu salud, Beneficio garantizado</w:t>
            </w:r>
            <w:r w:rsidRPr="00024840">
              <w:rPr>
                <w:rFonts w:ascii="Palatino Linotype" w:eastAsia="Times New Roman" w:hAnsi="Palatino Linotype"/>
                <w:b/>
                <w:bCs/>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86</w:t>
            </w:r>
            <w:r w:rsidRPr="00024840">
              <w:rPr>
                <w:rFonts w:ascii="Palatino Linotype" w:eastAsia="Times New Roman" w:hAnsi="Palatino Linotype"/>
                <w:b/>
                <w:bCs/>
                <w:i/>
                <w:iCs/>
                <w:sz w:val="20"/>
                <w:szCs w:val="20"/>
              </w:rPr>
              <w:t xml:space="preserve"> pts.</w:t>
            </w:r>
          </w:p>
        </w:tc>
        <w:tc>
          <w:tcPr>
            <w:tcW w:w="1771" w:type="dxa"/>
            <w:vAlign w:val="center"/>
          </w:tcPr>
          <w:p w14:paraId="6BF56536" w14:textId="5B23B94F" w:rsidR="00250A6E" w:rsidRPr="00024840" w:rsidRDefault="002730A3" w:rsidP="00C0318B">
            <w:pPr>
              <w:jc w:val="center"/>
              <w:rPr>
                <w:rFonts w:ascii="Palatino Linotype" w:eastAsia="Times New Roman" w:hAnsi="Palatino Linotype"/>
                <w:sz w:val="20"/>
                <w:szCs w:val="20"/>
              </w:rPr>
            </w:pPr>
            <w:r>
              <w:rPr>
                <w:rFonts w:ascii="Palatino Linotype" w:eastAsia="Times New Roman" w:hAnsi="Palatino Linotype"/>
                <w:sz w:val="20"/>
                <w:szCs w:val="20"/>
              </w:rPr>
              <w:t>36</w:t>
            </w:r>
          </w:p>
        </w:tc>
        <w:tc>
          <w:tcPr>
            <w:tcW w:w="2126" w:type="dxa"/>
            <w:vAlign w:val="center"/>
          </w:tcPr>
          <w:p w14:paraId="4038C7B2"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268" w:type="dxa"/>
            <w:vAlign w:val="center"/>
          </w:tcPr>
          <w:p w14:paraId="5D51D3E6"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273B0F66"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r>
      <w:tr w:rsidR="00250A6E" w:rsidRPr="00024840" w14:paraId="27BA1816" w14:textId="77777777" w:rsidTr="00C0318B">
        <w:trPr>
          <w:trHeight w:val="816"/>
          <w:jc w:val="center"/>
        </w:trPr>
        <w:tc>
          <w:tcPr>
            <w:tcW w:w="2619" w:type="dxa"/>
            <w:vAlign w:val="center"/>
          </w:tcPr>
          <w:p w14:paraId="0EBC7A89" w14:textId="77777777" w:rsidR="00250A6E" w:rsidRDefault="00250A6E" w:rsidP="00C0318B">
            <w:pPr>
              <w:jc w:val="center"/>
              <w:rPr>
                <w:rFonts w:ascii="Palatino Linotype" w:eastAsia="Times New Roman" w:hAnsi="Palatino Linotype"/>
                <w:b/>
                <w:bCs/>
                <w:i/>
                <w:iCs/>
                <w:sz w:val="20"/>
                <w:szCs w:val="20"/>
              </w:rPr>
            </w:pPr>
            <w:r w:rsidRPr="00024840">
              <w:rPr>
                <w:rFonts w:ascii="Palatino Linotype" w:eastAsia="Times New Roman" w:hAnsi="Palatino Linotype"/>
                <w:i/>
                <w:iCs/>
                <w:sz w:val="20"/>
                <w:szCs w:val="20"/>
              </w:rPr>
              <w:t>Entrega de Tarjetas INAPAM</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0 pts.</w:t>
            </w:r>
          </w:p>
          <w:p w14:paraId="3750219C" w14:textId="6FB59543" w:rsidR="00B76CAD" w:rsidRPr="00024840" w:rsidRDefault="00B76CAD" w:rsidP="00C0318B">
            <w:pPr>
              <w:jc w:val="center"/>
              <w:rPr>
                <w:rFonts w:ascii="Palatino Linotype" w:eastAsia="Times New Roman" w:hAnsi="Palatino Linotype"/>
                <w:i/>
                <w:iCs/>
                <w:sz w:val="20"/>
                <w:szCs w:val="20"/>
              </w:rPr>
            </w:pPr>
            <w:r w:rsidRPr="00B76CAD">
              <w:rPr>
                <w:rFonts w:ascii="Palatino Linotype" w:eastAsia="Times New Roman" w:hAnsi="Palatino Linotype"/>
                <w:i/>
                <w:iCs/>
                <w:sz w:val="20"/>
                <w:szCs w:val="20"/>
              </w:rPr>
              <w:t>*No se considera una práctica de Transparencia Proactiva</w:t>
            </w:r>
          </w:p>
        </w:tc>
        <w:tc>
          <w:tcPr>
            <w:tcW w:w="1771" w:type="dxa"/>
            <w:vAlign w:val="center"/>
          </w:tcPr>
          <w:p w14:paraId="18262BD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0B6C027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49A652C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0CC2C988"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293AC7E1" w14:textId="77777777" w:rsidR="00250A6E" w:rsidRDefault="00250A6E" w:rsidP="00250A6E">
      <w:pPr>
        <w:rPr>
          <w:rFonts w:ascii="Palatino Linotype" w:eastAsia="Times New Roman" w:hAnsi="Palatino Linotype" w:cs="Times New Roman"/>
        </w:rPr>
      </w:pPr>
    </w:p>
    <w:p w14:paraId="7FAD9D79" w14:textId="77777777" w:rsidR="00250A6E" w:rsidRPr="00024840" w:rsidRDefault="00250A6E" w:rsidP="00250A6E">
      <w:pPr>
        <w:rPr>
          <w:rFonts w:ascii="Palatino Linotype" w:eastAsia="Times New Roman" w:hAnsi="Palatino Linotype" w:cs="Times New Roman"/>
        </w:rPr>
      </w:pPr>
    </w:p>
    <w:p w14:paraId="427F2B9C" w14:textId="52FD94A6"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w:t>
      </w:r>
      <w:r w:rsidR="00461ED0">
        <w:rPr>
          <w:rFonts w:ascii="Palatino Linotype" w:eastAsia="Times New Roman" w:hAnsi="Palatino Linotype" w:cs="Times New Roman"/>
          <w:b/>
          <w:bCs/>
        </w:rPr>
        <w:t>:</w:t>
      </w:r>
      <w:r w:rsidRPr="00024840">
        <w:rPr>
          <w:rFonts w:ascii="Palatino Linotype" w:eastAsia="Times New Roman" w:hAnsi="Palatino Linotype" w:cs="Times New Roman"/>
          <w:b/>
          <w:bCs/>
        </w:rPr>
        <w:t xml:space="preserve"> DIF Ixtlahuaca</w:t>
      </w:r>
    </w:p>
    <w:p w14:paraId="23B8D4DE" w14:textId="77777777" w:rsidR="00250A6E" w:rsidRPr="00024840" w:rsidRDefault="00250A6E" w:rsidP="00250A6E">
      <w:pPr>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11356697" w14:textId="77777777" w:rsidTr="00C0318B">
        <w:trPr>
          <w:trHeight w:val="144"/>
          <w:jc w:val="center"/>
        </w:trPr>
        <w:tc>
          <w:tcPr>
            <w:tcW w:w="2619" w:type="dxa"/>
            <w:tcBorders>
              <w:top w:val="nil"/>
              <w:left w:val="nil"/>
              <w:bottom w:val="nil"/>
            </w:tcBorders>
          </w:tcPr>
          <w:p w14:paraId="04CB1049"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7D3C668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421DF5B3" w14:textId="77777777" w:rsidTr="00C0318B">
        <w:trPr>
          <w:trHeight w:val="1191"/>
          <w:jc w:val="center"/>
        </w:trPr>
        <w:tc>
          <w:tcPr>
            <w:tcW w:w="2619" w:type="dxa"/>
            <w:tcBorders>
              <w:top w:val="nil"/>
              <w:left w:val="nil"/>
            </w:tcBorders>
            <w:vAlign w:val="center"/>
          </w:tcPr>
          <w:p w14:paraId="48AD6EE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408512D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4C30003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6886315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7F1F1F1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67F851F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3C6DCCA5"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5B50B43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766A2B46" w14:textId="77777777" w:rsidTr="00C0318B">
        <w:trPr>
          <w:trHeight w:val="816"/>
          <w:jc w:val="center"/>
        </w:trPr>
        <w:tc>
          <w:tcPr>
            <w:tcW w:w="2619" w:type="dxa"/>
            <w:vAlign w:val="center"/>
          </w:tcPr>
          <w:p w14:paraId="1267A075" w14:textId="5509FED0"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Información complementaria para la prestación de servicios y trámites de forma más eficiente.</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0 pts.</w:t>
            </w:r>
          </w:p>
        </w:tc>
        <w:tc>
          <w:tcPr>
            <w:tcW w:w="1771" w:type="dxa"/>
            <w:vAlign w:val="center"/>
          </w:tcPr>
          <w:p w14:paraId="2C83667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47FEEBC0"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268" w:type="dxa"/>
            <w:vAlign w:val="center"/>
          </w:tcPr>
          <w:p w14:paraId="19A6FCA5"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3636FBE4"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620B0747" w14:textId="77777777" w:rsidR="00250A6E" w:rsidRPr="00024840" w:rsidRDefault="00250A6E" w:rsidP="00250A6E">
      <w:pPr>
        <w:rPr>
          <w:rFonts w:ascii="Palatino Linotype" w:eastAsia="Times New Roman" w:hAnsi="Palatino Linotype" w:cs="Times New Roman"/>
        </w:rPr>
      </w:pPr>
    </w:p>
    <w:p w14:paraId="5C230988"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DIF San Felipe del Progreso</w:t>
      </w:r>
    </w:p>
    <w:p w14:paraId="47317EF9" w14:textId="77777777" w:rsidR="00250A6E" w:rsidRPr="00024840" w:rsidRDefault="00250A6E" w:rsidP="00250A6E">
      <w:pPr>
        <w:ind w:left="720"/>
        <w:contextualSpacing/>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5631A162" w14:textId="77777777" w:rsidTr="00C0318B">
        <w:trPr>
          <w:trHeight w:val="144"/>
          <w:jc w:val="center"/>
        </w:trPr>
        <w:tc>
          <w:tcPr>
            <w:tcW w:w="2619" w:type="dxa"/>
            <w:tcBorders>
              <w:top w:val="nil"/>
              <w:left w:val="nil"/>
              <w:bottom w:val="nil"/>
            </w:tcBorders>
          </w:tcPr>
          <w:p w14:paraId="50E0E4C2"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5EB4B93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4B992E68" w14:textId="77777777" w:rsidTr="00C0318B">
        <w:trPr>
          <w:trHeight w:val="1191"/>
          <w:jc w:val="center"/>
        </w:trPr>
        <w:tc>
          <w:tcPr>
            <w:tcW w:w="2619" w:type="dxa"/>
            <w:tcBorders>
              <w:top w:val="nil"/>
              <w:left w:val="nil"/>
            </w:tcBorders>
            <w:vAlign w:val="center"/>
          </w:tcPr>
          <w:p w14:paraId="49090DD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7B6581E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0035FBC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3208A7E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111D517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2CCBD5B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22D3AFB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2E09DE12"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7217656C" w14:textId="77777777" w:rsidTr="00C0318B">
        <w:trPr>
          <w:trHeight w:val="816"/>
          <w:jc w:val="center"/>
        </w:trPr>
        <w:tc>
          <w:tcPr>
            <w:tcW w:w="2619" w:type="dxa"/>
            <w:vAlign w:val="center"/>
          </w:tcPr>
          <w:p w14:paraId="4E962BC4" w14:textId="07D24196"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 xml:space="preserve">Sala de Estimulación </w:t>
            </w:r>
            <w:proofErr w:type="spellStart"/>
            <w:r w:rsidRPr="00024840">
              <w:rPr>
                <w:rFonts w:ascii="Palatino Linotype" w:eastAsia="Times New Roman" w:hAnsi="Palatino Linotype"/>
                <w:i/>
                <w:iCs/>
                <w:sz w:val="20"/>
                <w:szCs w:val="20"/>
              </w:rPr>
              <w:t>Multisensorial</w:t>
            </w:r>
            <w:proofErr w:type="spellEnd"/>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DE5361">
              <w:rPr>
                <w:rFonts w:ascii="Palatino Linotype" w:eastAsia="Times New Roman" w:hAnsi="Palatino Linotype"/>
                <w:b/>
                <w:bCs/>
                <w:i/>
                <w:iCs/>
                <w:color w:val="000000"/>
                <w:sz w:val="20"/>
                <w:szCs w:val="20"/>
                <w:shd w:val="clear" w:color="auto" w:fill="FFFFFF"/>
              </w:rPr>
              <w:t xml:space="preserve"> </w:t>
            </w:r>
            <w:r w:rsidRPr="00024840">
              <w:rPr>
                <w:rFonts w:ascii="Palatino Linotype" w:eastAsia="Times New Roman" w:hAnsi="Palatino Linotype"/>
                <w:b/>
                <w:bCs/>
                <w:i/>
                <w:iCs/>
                <w:sz w:val="20"/>
                <w:szCs w:val="20"/>
              </w:rPr>
              <w:t>6</w:t>
            </w:r>
            <w:r w:rsidR="002730A3">
              <w:rPr>
                <w:rFonts w:ascii="Palatino Linotype" w:eastAsia="Times New Roman" w:hAnsi="Palatino Linotype"/>
                <w:b/>
                <w:bCs/>
                <w:i/>
                <w:iCs/>
                <w:sz w:val="20"/>
                <w:szCs w:val="20"/>
              </w:rPr>
              <w:t>4</w:t>
            </w:r>
            <w:r w:rsidRPr="00024840">
              <w:rPr>
                <w:rFonts w:ascii="Palatino Linotype" w:eastAsia="Times New Roman" w:hAnsi="Palatino Linotype"/>
                <w:b/>
                <w:bCs/>
                <w:i/>
                <w:iCs/>
                <w:sz w:val="20"/>
                <w:szCs w:val="20"/>
              </w:rPr>
              <w:t xml:space="preserve"> pts.</w:t>
            </w:r>
          </w:p>
        </w:tc>
        <w:tc>
          <w:tcPr>
            <w:tcW w:w="1771" w:type="dxa"/>
            <w:vAlign w:val="center"/>
          </w:tcPr>
          <w:p w14:paraId="7219CBD3" w14:textId="4E46A9F4"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4</w:t>
            </w:r>
          </w:p>
        </w:tc>
        <w:tc>
          <w:tcPr>
            <w:tcW w:w="2126" w:type="dxa"/>
            <w:vAlign w:val="center"/>
          </w:tcPr>
          <w:p w14:paraId="62AD64BF"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10</w:t>
            </w:r>
          </w:p>
        </w:tc>
        <w:tc>
          <w:tcPr>
            <w:tcW w:w="2268" w:type="dxa"/>
            <w:vAlign w:val="center"/>
          </w:tcPr>
          <w:p w14:paraId="30FEE06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20</w:t>
            </w:r>
          </w:p>
        </w:tc>
        <w:tc>
          <w:tcPr>
            <w:tcW w:w="2126" w:type="dxa"/>
            <w:vAlign w:val="center"/>
          </w:tcPr>
          <w:p w14:paraId="3CF3DAA3"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069AC1A5" w14:textId="77777777" w:rsidR="00250A6E" w:rsidRDefault="00250A6E" w:rsidP="00250A6E">
      <w:pPr>
        <w:rPr>
          <w:rFonts w:ascii="Palatino Linotype" w:eastAsia="Times New Roman" w:hAnsi="Palatino Linotype" w:cs="Times New Roman"/>
        </w:rPr>
      </w:pPr>
    </w:p>
    <w:p w14:paraId="7A038F82" w14:textId="77777777" w:rsidR="00250A6E" w:rsidRDefault="00250A6E" w:rsidP="00250A6E">
      <w:pPr>
        <w:rPr>
          <w:rFonts w:ascii="Palatino Linotype" w:eastAsia="Times New Roman" w:hAnsi="Palatino Linotype" w:cs="Times New Roman"/>
        </w:rPr>
      </w:pPr>
    </w:p>
    <w:p w14:paraId="75A573BF" w14:textId="77777777" w:rsidR="00250A6E" w:rsidRDefault="00250A6E" w:rsidP="00250A6E">
      <w:pPr>
        <w:rPr>
          <w:rFonts w:ascii="Palatino Linotype" w:eastAsia="Times New Roman" w:hAnsi="Palatino Linotype" w:cs="Times New Roman"/>
        </w:rPr>
      </w:pPr>
    </w:p>
    <w:p w14:paraId="67565A99" w14:textId="77777777" w:rsidR="00250A6E" w:rsidRDefault="00250A6E" w:rsidP="00250A6E">
      <w:pPr>
        <w:rPr>
          <w:rFonts w:ascii="Palatino Linotype" w:eastAsia="Times New Roman" w:hAnsi="Palatino Linotype" w:cs="Times New Roman"/>
        </w:rPr>
      </w:pPr>
    </w:p>
    <w:p w14:paraId="76DE954B" w14:textId="77777777" w:rsidR="00250A6E" w:rsidRDefault="00250A6E" w:rsidP="00250A6E">
      <w:pPr>
        <w:rPr>
          <w:rFonts w:ascii="Palatino Linotype" w:eastAsia="Times New Roman" w:hAnsi="Palatino Linotype" w:cs="Times New Roman"/>
        </w:rPr>
      </w:pPr>
    </w:p>
    <w:p w14:paraId="541245CC" w14:textId="77777777" w:rsidR="00250A6E" w:rsidRDefault="00250A6E" w:rsidP="00250A6E">
      <w:pPr>
        <w:rPr>
          <w:rFonts w:ascii="Palatino Linotype" w:eastAsia="Times New Roman" w:hAnsi="Palatino Linotype" w:cs="Times New Roman"/>
        </w:rPr>
      </w:pPr>
    </w:p>
    <w:p w14:paraId="5C0C7E25" w14:textId="77777777" w:rsidR="00250A6E" w:rsidRDefault="00250A6E" w:rsidP="00250A6E">
      <w:pPr>
        <w:rPr>
          <w:rFonts w:ascii="Palatino Linotype" w:eastAsia="Times New Roman" w:hAnsi="Palatino Linotype" w:cs="Times New Roman"/>
        </w:rPr>
      </w:pPr>
    </w:p>
    <w:p w14:paraId="665045E1" w14:textId="77777777" w:rsidR="00250A6E" w:rsidRPr="00024840" w:rsidRDefault="00250A6E" w:rsidP="00250A6E">
      <w:pPr>
        <w:rPr>
          <w:rFonts w:ascii="Palatino Linotype" w:eastAsia="Times New Roman" w:hAnsi="Palatino Linotype" w:cs="Times New Roman"/>
        </w:rPr>
      </w:pPr>
    </w:p>
    <w:p w14:paraId="3095ACEB" w14:textId="77777777" w:rsidR="00250A6E" w:rsidRPr="00024840" w:rsidRDefault="00250A6E" w:rsidP="00250A6E">
      <w:pPr>
        <w:numPr>
          <w:ilvl w:val="0"/>
          <w:numId w:val="9"/>
        </w:numPr>
        <w:contextualSpacing/>
        <w:rPr>
          <w:rFonts w:ascii="Palatino Linotype" w:eastAsia="Times New Roman" w:hAnsi="Palatino Linotype" w:cs="Times New Roman"/>
          <w:b/>
          <w:bCs/>
        </w:rPr>
      </w:pPr>
      <w:r w:rsidRPr="00024840">
        <w:rPr>
          <w:rFonts w:ascii="Palatino Linotype" w:eastAsia="Times New Roman" w:hAnsi="Palatino Linotype" w:cs="Times New Roman"/>
          <w:b/>
          <w:bCs/>
        </w:rPr>
        <w:t>Sujeto Obligado: DIF Tianguistenco</w:t>
      </w:r>
    </w:p>
    <w:p w14:paraId="79178796" w14:textId="77777777" w:rsidR="00250A6E" w:rsidRPr="00024840" w:rsidRDefault="00250A6E" w:rsidP="00250A6E">
      <w:pPr>
        <w:rPr>
          <w:rFonts w:ascii="Palatino Linotype" w:eastAsia="Times New Roman" w:hAnsi="Palatino Linotype" w:cs="Times New Roman"/>
          <w:b/>
          <w:bCs/>
        </w:rPr>
      </w:pPr>
    </w:p>
    <w:tbl>
      <w:tblPr>
        <w:tblStyle w:val="Tablaconcuadrcula1"/>
        <w:tblW w:w="10910" w:type="dxa"/>
        <w:jc w:val="center"/>
        <w:tblLook w:val="04A0" w:firstRow="1" w:lastRow="0" w:firstColumn="1" w:lastColumn="0" w:noHBand="0" w:noVBand="1"/>
      </w:tblPr>
      <w:tblGrid>
        <w:gridCol w:w="2619"/>
        <w:gridCol w:w="1771"/>
        <w:gridCol w:w="2126"/>
        <w:gridCol w:w="2268"/>
        <w:gridCol w:w="2126"/>
      </w:tblGrid>
      <w:tr w:rsidR="00250A6E" w:rsidRPr="00024840" w14:paraId="0E1E8E52" w14:textId="77777777" w:rsidTr="00C0318B">
        <w:trPr>
          <w:trHeight w:val="144"/>
          <w:jc w:val="center"/>
        </w:trPr>
        <w:tc>
          <w:tcPr>
            <w:tcW w:w="2619" w:type="dxa"/>
            <w:tcBorders>
              <w:top w:val="nil"/>
              <w:left w:val="nil"/>
              <w:bottom w:val="nil"/>
            </w:tcBorders>
          </w:tcPr>
          <w:p w14:paraId="16B98BFE" w14:textId="77777777" w:rsidR="00250A6E" w:rsidRPr="00024840" w:rsidRDefault="00250A6E" w:rsidP="00C0318B">
            <w:pPr>
              <w:rPr>
                <w:rFonts w:ascii="Palatino Linotype" w:eastAsia="Times New Roman" w:hAnsi="Palatino Linotype"/>
                <w:b/>
                <w:bCs/>
                <w:sz w:val="20"/>
                <w:szCs w:val="20"/>
              </w:rPr>
            </w:pPr>
          </w:p>
        </w:tc>
        <w:tc>
          <w:tcPr>
            <w:tcW w:w="8291" w:type="dxa"/>
            <w:gridSpan w:val="4"/>
            <w:shd w:val="clear" w:color="auto" w:fill="BFBFBF" w:themeFill="background1" w:themeFillShade="BF"/>
          </w:tcPr>
          <w:p w14:paraId="673C448C"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Variables de evaluación (puntaje obtenido)</w:t>
            </w:r>
          </w:p>
        </w:tc>
      </w:tr>
      <w:tr w:rsidR="00250A6E" w:rsidRPr="00024840" w14:paraId="6055C640" w14:textId="77777777" w:rsidTr="00C0318B">
        <w:trPr>
          <w:trHeight w:val="1191"/>
          <w:jc w:val="center"/>
        </w:trPr>
        <w:tc>
          <w:tcPr>
            <w:tcW w:w="2619" w:type="dxa"/>
            <w:tcBorders>
              <w:top w:val="nil"/>
              <w:left w:val="nil"/>
            </w:tcBorders>
            <w:vAlign w:val="center"/>
          </w:tcPr>
          <w:p w14:paraId="4546A300"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Nombre de la práctica</w:t>
            </w:r>
          </w:p>
        </w:tc>
        <w:tc>
          <w:tcPr>
            <w:tcW w:w="1771" w:type="dxa"/>
            <w:shd w:val="clear" w:color="auto" w:fill="D9D9D9" w:themeFill="background1" w:themeFillShade="D9"/>
            <w:vAlign w:val="center"/>
          </w:tcPr>
          <w:p w14:paraId="41E80E37"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Calidad de la información (máx. 40)</w:t>
            </w:r>
          </w:p>
        </w:tc>
        <w:tc>
          <w:tcPr>
            <w:tcW w:w="2126" w:type="dxa"/>
            <w:shd w:val="clear" w:color="auto" w:fill="D9D9D9" w:themeFill="background1" w:themeFillShade="D9"/>
            <w:vAlign w:val="center"/>
          </w:tcPr>
          <w:p w14:paraId="7E763E4D"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Contabilización de consultas o reutilización de la información en medios de difusión</w:t>
            </w:r>
          </w:p>
          <w:p w14:paraId="19410683"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268" w:type="dxa"/>
            <w:shd w:val="clear" w:color="auto" w:fill="D9D9D9" w:themeFill="background1" w:themeFillShade="D9"/>
            <w:vAlign w:val="center"/>
          </w:tcPr>
          <w:p w14:paraId="6EA390DA"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La participación ciudadana efectiva e informada en el proceso de publicación y difusión de información proactiva</w:t>
            </w:r>
          </w:p>
          <w:p w14:paraId="13F8DD0E"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c>
          <w:tcPr>
            <w:tcW w:w="2126" w:type="dxa"/>
            <w:shd w:val="clear" w:color="auto" w:fill="D9D9D9" w:themeFill="background1" w:themeFillShade="D9"/>
            <w:vAlign w:val="center"/>
          </w:tcPr>
          <w:p w14:paraId="4D451E41"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Efectos positivos generados a partir de la información difundida en el marco de la política de TP</w:t>
            </w:r>
          </w:p>
          <w:p w14:paraId="6FA677FB" w14:textId="77777777" w:rsidR="00250A6E" w:rsidRPr="00024840" w:rsidRDefault="00250A6E" w:rsidP="00C0318B">
            <w:pPr>
              <w:jc w:val="center"/>
              <w:rPr>
                <w:rFonts w:ascii="Palatino Linotype" w:eastAsia="Times New Roman" w:hAnsi="Palatino Linotype"/>
                <w:b/>
                <w:bCs/>
                <w:sz w:val="20"/>
                <w:szCs w:val="20"/>
              </w:rPr>
            </w:pPr>
            <w:r w:rsidRPr="00024840">
              <w:rPr>
                <w:rFonts w:ascii="Palatino Linotype" w:eastAsia="Times New Roman" w:hAnsi="Palatino Linotype"/>
                <w:b/>
                <w:bCs/>
                <w:sz w:val="20"/>
                <w:szCs w:val="20"/>
              </w:rPr>
              <w:t>(máx. 20)</w:t>
            </w:r>
          </w:p>
        </w:tc>
      </w:tr>
      <w:tr w:rsidR="00250A6E" w:rsidRPr="00024840" w14:paraId="0083A156" w14:textId="77777777" w:rsidTr="00C0318B">
        <w:trPr>
          <w:trHeight w:val="614"/>
          <w:jc w:val="center"/>
        </w:trPr>
        <w:tc>
          <w:tcPr>
            <w:tcW w:w="2619" w:type="dxa"/>
            <w:vAlign w:val="center"/>
          </w:tcPr>
          <w:p w14:paraId="55A37F02" w14:textId="1EA5D9F5" w:rsidR="00250A6E" w:rsidRPr="00024840" w:rsidRDefault="00250A6E" w:rsidP="00C0318B">
            <w:pPr>
              <w:jc w:val="center"/>
              <w:rPr>
                <w:rFonts w:ascii="Palatino Linotype" w:eastAsia="Times New Roman" w:hAnsi="Palatino Linotype"/>
                <w:i/>
                <w:iCs/>
                <w:sz w:val="20"/>
                <w:szCs w:val="20"/>
              </w:rPr>
            </w:pPr>
            <w:r w:rsidRPr="00024840">
              <w:rPr>
                <w:rFonts w:ascii="Palatino Linotype" w:eastAsia="Times New Roman" w:hAnsi="Palatino Linotype"/>
                <w:i/>
                <w:iCs/>
                <w:sz w:val="20"/>
                <w:szCs w:val="20"/>
              </w:rPr>
              <w:t>Cuidando a la Ciudadanía a distancia</w:t>
            </w:r>
            <w:r w:rsidRPr="00024840">
              <w:rPr>
                <w:rFonts w:ascii="Palatino Linotype" w:eastAsia="Times New Roman" w:hAnsi="Palatino Linotype"/>
                <w:i/>
                <w:iCs/>
                <w:sz w:val="20"/>
                <w:szCs w:val="20"/>
              </w:rPr>
              <w:br/>
            </w:r>
            <w:r w:rsidR="005A3319">
              <w:rPr>
                <w:rFonts w:ascii="Palatino Linotype" w:eastAsia="Times New Roman" w:hAnsi="Palatino Linotype"/>
                <w:b/>
                <w:bCs/>
                <w:i/>
                <w:iCs/>
                <w:color w:val="000000"/>
                <w:sz w:val="20"/>
                <w:szCs w:val="20"/>
                <w:shd w:val="clear" w:color="auto" w:fill="FFFFFF"/>
              </w:rPr>
              <w:t>PUNTAJE TOTAL:</w:t>
            </w:r>
            <w:r w:rsidR="00652848">
              <w:rPr>
                <w:rFonts w:ascii="Palatino Linotype" w:eastAsia="Times New Roman" w:hAnsi="Palatino Linotype"/>
                <w:b/>
                <w:bCs/>
                <w:i/>
                <w:iCs/>
                <w:color w:val="000000"/>
                <w:sz w:val="20"/>
                <w:szCs w:val="20"/>
                <w:shd w:val="clear" w:color="auto" w:fill="FFFFFF"/>
              </w:rPr>
              <w:t xml:space="preserve"> </w:t>
            </w:r>
            <w:r w:rsidR="002730A3">
              <w:rPr>
                <w:rFonts w:ascii="Palatino Linotype" w:eastAsia="Times New Roman" w:hAnsi="Palatino Linotype"/>
                <w:b/>
                <w:bCs/>
                <w:i/>
                <w:iCs/>
                <w:color w:val="000000"/>
                <w:sz w:val="20"/>
                <w:szCs w:val="20"/>
                <w:shd w:val="clear" w:color="auto" w:fill="FFFFFF"/>
              </w:rPr>
              <w:t>49</w:t>
            </w:r>
            <w:r w:rsidRPr="00024840">
              <w:rPr>
                <w:rFonts w:ascii="Palatino Linotype" w:eastAsia="Times New Roman" w:hAnsi="Palatino Linotype"/>
                <w:b/>
                <w:bCs/>
                <w:i/>
                <w:iCs/>
                <w:sz w:val="20"/>
                <w:szCs w:val="20"/>
              </w:rPr>
              <w:t xml:space="preserve"> pts.</w:t>
            </w:r>
          </w:p>
        </w:tc>
        <w:tc>
          <w:tcPr>
            <w:tcW w:w="1771" w:type="dxa"/>
            <w:vAlign w:val="center"/>
          </w:tcPr>
          <w:p w14:paraId="7C4C4FEE" w14:textId="0B99EAB4"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3</w:t>
            </w:r>
            <w:r w:rsidR="002730A3">
              <w:rPr>
                <w:rFonts w:ascii="Palatino Linotype" w:eastAsia="Times New Roman" w:hAnsi="Palatino Linotype"/>
                <w:sz w:val="20"/>
                <w:szCs w:val="20"/>
              </w:rPr>
              <w:t>4</w:t>
            </w:r>
          </w:p>
        </w:tc>
        <w:tc>
          <w:tcPr>
            <w:tcW w:w="2126" w:type="dxa"/>
            <w:vAlign w:val="center"/>
          </w:tcPr>
          <w:p w14:paraId="16A3665C"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15</w:t>
            </w:r>
          </w:p>
        </w:tc>
        <w:tc>
          <w:tcPr>
            <w:tcW w:w="2268" w:type="dxa"/>
            <w:vAlign w:val="center"/>
          </w:tcPr>
          <w:p w14:paraId="159A8581"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c>
          <w:tcPr>
            <w:tcW w:w="2126" w:type="dxa"/>
            <w:vAlign w:val="center"/>
          </w:tcPr>
          <w:p w14:paraId="64007489" w14:textId="77777777" w:rsidR="00250A6E" w:rsidRPr="00024840" w:rsidRDefault="00250A6E" w:rsidP="00C0318B">
            <w:pPr>
              <w:jc w:val="center"/>
              <w:rPr>
                <w:rFonts w:ascii="Palatino Linotype" w:eastAsia="Times New Roman" w:hAnsi="Palatino Linotype"/>
                <w:sz w:val="20"/>
                <w:szCs w:val="20"/>
              </w:rPr>
            </w:pPr>
            <w:r w:rsidRPr="00024840">
              <w:rPr>
                <w:rFonts w:ascii="Palatino Linotype" w:eastAsia="Times New Roman" w:hAnsi="Palatino Linotype"/>
                <w:sz w:val="20"/>
                <w:szCs w:val="20"/>
              </w:rPr>
              <w:t>0</w:t>
            </w:r>
          </w:p>
        </w:tc>
      </w:tr>
    </w:tbl>
    <w:p w14:paraId="54D1137E" w14:textId="77777777" w:rsidR="00250A6E" w:rsidRDefault="00250A6E" w:rsidP="00250A6E">
      <w:pPr>
        <w:ind w:right="-425"/>
        <w:jc w:val="both"/>
        <w:rPr>
          <w:rFonts w:ascii="Palatino Linotype" w:eastAsia="Palatino Linotype" w:hAnsi="Palatino Linotype" w:cs="Palatino Linotype"/>
        </w:rPr>
      </w:pPr>
    </w:p>
    <w:p w14:paraId="73E5ABE7" w14:textId="348C1007" w:rsidR="00250A6E" w:rsidRDefault="00250A6E" w:rsidP="00250A6E">
      <w:pPr>
        <w:ind w:right="-425"/>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w:t>
      </w:r>
    </w:p>
    <w:p w14:paraId="7C4FB5C7" w14:textId="77777777" w:rsidR="00DE5361" w:rsidRPr="007904E1" w:rsidRDefault="00DE5361" w:rsidP="00250A6E">
      <w:pPr>
        <w:ind w:right="-425"/>
        <w:jc w:val="both"/>
        <w:rPr>
          <w:rFonts w:ascii="Palatino Linotype" w:eastAsia="Palatino Linotype" w:hAnsi="Palatino Linotype" w:cs="Palatino Linotype"/>
        </w:rPr>
      </w:pPr>
    </w:p>
    <w:p w14:paraId="4D00AE22" w14:textId="42416681" w:rsidR="00250A6E" w:rsidRPr="007904E1" w:rsidRDefault="00250A6E" w:rsidP="00250A6E">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23</w:t>
      </w:r>
      <w:r w:rsidRPr="007904E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Sujetos Obligados</w:t>
      </w:r>
      <w:r w:rsidRPr="007904E1">
        <w:rPr>
          <w:rFonts w:ascii="Palatino Linotype" w:eastAsia="Palatino Linotype" w:hAnsi="Palatino Linotype" w:cs="Palatino Linotype"/>
          <w:color w:val="000000"/>
        </w:rPr>
        <w:t xml:space="preserve"> remitieron información, solicitando </w:t>
      </w:r>
      <w:r w:rsidRPr="007904E1">
        <w:rPr>
          <w:rFonts w:ascii="Palatino Linotype" w:hAnsi="Palatino Linotype"/>
          <w:color w:val="000000"/>
        </w:rPr>
        <w:t>el reconocimiento de dichas prácticas</w:t>
      </w:r>
      <w:r w:rsidR="00B76CAD">
        <w:rPr>
          <w:rFonts w:ascii="Palatino Linotype" w:eastAsia="Palatino Linotype" w:hAnsi="Palatino Linotype" w:cs="Palatino Linotype"/>
          <w:color w:val="000000"/>
        </w:rPr>
        <w:t>,</w:t>
      </w:r>
      <w:r w:rsidRPr="007904E1">
        <w:rPr>
          <w:rFonts w:ascii="Palatino Linotype" w:eastAsia="Palatino Linotype" w:hAnsi="Palatino Linotype" w:cs="Palatino Linotype"/>
          <w:color w:val="000000"/>
        </w:rPr>
        <w:t xml:space="preserve"> lo cual se materializó en </w:t>
      </w:r>
      <w:r>
        <w:rPr>
          <w:rFonts w:ascii="Palatino Linotype" w:eastAsia="Palatino Linotype" w:hAnsi="Palatino Linotype" w:cs="Palatino Linotype"/>
          <w:b/>
          <w:bCs/>
          <w:color w:val="000000"/>
        </w:rPr>
        <w:t xml:space="preserve">41 </w:t>
      </w:r>
      <w:r w:rsidRPr="007904E1">
        <w:rPr>
          <w:rFonts w:ascii="Palatino Linotype" w:eastAsia="Palatino Linotype" w:hAnsi="Palatino Linotype" w:cs="Palatino Linotype"/>
          <w:color w:val="000000"/>
        </w:rPr>
        <w:t>registros de informació</w:t>
      </w:r>
      <w:r>
        <w:rPr>
          <w:rFonts w:ascii="Palatino Linotype" w:eastAsia="Palatino Linotype" w:hAnsi="Palatino Linotype" w:cs="Palatino Linotype"/>
          <w:color w:val="000000"/>
        </w:rPr>
        <w:t>n.</w:t>
      </w:r>
    </w:p>
    <w:p w14:paraId="2E2539E0" w14:textId="77777777" w:rsidR="00250A6E" w:rsidRPr="007904E1" w:rsidRDefault="00250A6E" w:rsidP="00250A6E">
      <w:pPr>
        <w:pBdr>
          <w:top w:val="nil"/>
          <w:left w:val="nil"/>
          <w:bottom w:val="nil"/>
          <w:right w:val="nil"/>
          <w:between w:val="nil"/>
        </w:pBdr>
        <w:ind w:left="720" w:right="-425"/>
        <w:jc w:val="both"/>
        <w:rPr>
          <w:rFonts w:ascii="Palatino Linotype" w:eastAsia="Palatino Linotype" w:hAnsi="Palatino Linotype" w:cs="Palatino Linotype"/>
          <w:color w:val="000000"/>
        </w:rPr>
      </w:pPr>
    </w:p>
    <w:p w14:paraId="652A12F3" w14:textId="02B76DEB" w:rsidR="00250A6E" w:rsidRPr="007904E1" w:rsidRDefault="00250A6E" w:rsidP="00250A6E">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rPr>
      </w:pPr>
      <w:bookmarkStart w:id="0" w:name="_heading=h.30j0zll" w:colFirst="0" w:colLast="0"/>
      <w:bookmarkStart w:id="1" w:name="_heading=h.bzj0gjgreyhx" w:colFirst="0" w:colLast="0"/>
      <w:bookmarkStart w:id="2" w:name="_heading=h.ezlgn4roea5l" w:colFirst="0" w:colLast="0"/>
      <w:bookmarkEnd w:id="0"/>
      <w:bookmarkEnd w:id="1"/>
      <w:bookmarkEnd w:id="2"/>
      <w:r>
        <w:rPr>
          <w:rFonts w:ascii="Palatino Linotype" w:eastAsia="Palatino Linotype" w:hAnsi="Palatino Linotype" w:cs="Palatino Linotype"/>
          <w:b/>
          <w:bCs/>
        </w:rPr>
        <w:t>3</w:t>
      </w:r>
      <w:r w:rsidR="00DF5FA3">
        <w:rPr>
          <w:rFonts w:ascii="Palatino Linotype" w:eastAsia="Palatino Linotype" w:hAnsi="Palatino Linotype" w:cs="Palatino Linotype"/>
          <w:b/>
          <w:bCs/>
        </w:rPr>
        <w:t>9</w:t>
      </w:r>
      <w:r w:rsidRPr="007904E1">
        <w:rPr>
          <w:rFonts w:ascii="Palatino Linotype" w:eastAsia="Palatino Linotype" w:hAnsi="Palatino Linotype" w:cs="Palatino Linotype"/>
        </w:rPr>
        <w:t xml:space="preserve"> registros fueron descartados por apartarse de las hipótesis previstas en </w:t>
      </w:r>
      <w:r w:rsidR="00B6479D">
        <w:rPr>
          <w:rFonts w:ascii="Palatino Linotype" w:eastAsia="Palatino Linotype" w:hAnsi="Palatino Linotype" w:cs="Palatino Linotype"/>
        </w:rPr>
        <w:t xml:space="preserve">los Criterios de </w:t>
      </w:r>
      <w:r w:rsidR="00183085">
        <w:rPr>
          <w:rFonts w:ascii="Palatino Linotype" w:eastAsia="Palatino Linotype" w:hAnsi="Palatino Linotype" w:cs="Palatino Linotype"/>
        </w:rPr>
        <w:t>E</w:t>
      </w:r>
      <w:r w:rsidR="00B6479D">
        <w:rPr>
          <w:rFonts w:ascii="Palatino Linotype" w:eastAsia="Palatino Linotype" w:hAnsi="Palatino Linotype" w:cs="Palatino Linotype"/>
        </w:rPr>
        <w:t xml:space="preserve">valuación </w:t>
      </w:r>
      <w:r w:rsidRPr="007904E1">
        <w:rPr>
          <w:rFonts w:ascii="Palatino Linotype" w:eastAsia="Palatino Linotype" w:hAnsi="Palatino Linotype" w:cs="Palatino Linotype"/>
        </w:rPr>
        <w:t>de</w:t>
      </w:r>
      <w:r w:rsidR="00183085">
        <w:rPr>
          <w:rFonts w:ascii="Palatino Linotype" w:eastAsia="Palatino Linotype" w:hAnsi="Palatino Linotype" w:cs="Palatino Linotype"/>
        </w:rPr>
        <w:t xml:space="preserve"> las</w:t>
      </w:r>
      <w:r w:rsidRPr="007904E1">
        <w:rPr>
          <w:rFonts w:ascii="Palatino Linotype" w:eastAsia="Palatino Linotype" w:hAnsi="Palatino Linotype" w:cs="Palatino Linotype"/>
        </w:rPr>
        <w:t xml:space="preserve"> Políticas de Transparencia Proactiva</w:t>
      </w:r>
      <w:r w:rsidRPr="007904E1">
        <w:rPr>
          <w:rFonts w:ascii="Palatino Linotype" w:eastAsia="Palatino Linotype" w:hAnsi="Palatino Linotype" w:cs="Palatino Linotype"/>
          <w:highlight w:val="white"/>
        </w:rPr>
        <w:t>.</w:t>
      </w:r>
      <w:r w:rsidRPr="007904E1">
        <w:rPr>
          <w:rFonts w:ascii="Palatino Linotype" w:eastAsia="Palatino Linotype" w:hAnsi="Palatino Linotype" w:cs="Palatino Linotype"/>
        </w:rPr>
        <w:t xml:space="preserve"> </w:t>
      </w:r>
    </w:p>
    <w:p w14:paraId="1A25E68C" w14:textId="77777777" w:rsidR="00250A6E" w:rsidRPr="007904E1" w:rsidRDefault="00250A6E" w:rsidP="00250A6E">
      <w:pPr>
        <w:pBdr>
          <w:top w:val="nil"/>
          <w:left w:val="nil"/>
          <w:bottom w:val="nil"/>
          <w:right w:val="nil"/>
          <w:between w:val="nil"/>
        </w:pBdr>
        <w:ind w:left="720" w:right="-425"/>
        <w:jc w:val="both"/>
        <w:rPr>
          <w:rFonts w:ascii="Palatino Linotype" w:eastAsia="Palatino Linotype" w:hAnsi="Palatino Linotype" w:cs="Palatino Linotype"/>
          <w:color w:val="000000"/>
        </w:rPr>
      </w:pPr>
    </w:p>
    <w:p w14:paraId="3B0A3C69" w14:textId="329868A1" w:rsidR="00250A6E" w:rsidRDefault="00DF5FA3" w:rsidP="00250A6E">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rPr>
      </w:pPr>
      <w:r>
        <w:rPr>
          <w:rFonts w:ascii="Palatino Linotype" w:eastAsia="Palatino Linotype" w:hAnsi="Palatino Linotype" w:cs="Palatino Linotype"/>
          <w:b/>
          <w:bCs/>
        </w:rPr>
        <w:t>2</w:t>
      </w:r>
      <w:r w:rsidR="00250A6E" w:rsidRPr="007904E1">
        <w:rPr>
          <w:rFonts w:ascii="Palatino Linotype" w:eastAsia="Palatino Linotype" w:hAnsi="Palatino Linotype" w:cs="Palatino Linotype"/>
          <w:color w:val="000000"/>
        </w:rPr>
        <w:t xml:space="preserve"> registros se consideraron procedentes por</w:t>
      </w:r>
      <w:r w:rsidR="00250A6E" w:rsidRPr="007904E1">
        <w:rPr>
          <w:rFonts w:ascii="Palatino Linotype" w:eastAsia="Palatino Linotype" w:hAnsi="Palatino Linotype" w:cs="Palatino Linotype"/>
        </w:rPr>
        <w:t xml:space="preserve"> adecuarse a</w:t>
      </w:r>
      <w:r w:rsidR="00250A6E" w:rsidRPr="007904E1">
        <w:rPr>
          <w:rFonts w:ascii="Palatino Linotype" w:eastAsia="Palatino Linotype" w:hAnsi="Palatino Linotype" w:cs="Palatino Linotype"/>
          <w:color w:val="000000"/>
        </w:rPr>
        <w:t xml:space="preserve"> los supuestos previstos en </w:t>
      </w:r>
      <w:bookmarkStart w:id="3" w:name="_heading=h.1fob9te" w:colFirst="0" w:colLast="0"/>
      <w:bookmarkEnd w:id="3"/>
      <w:r w:rsidR="00B6479D">
        <w:rPr>
          <w:rFonts w:ascii="Palatino Linotype" w:eastAsia="Palatino Linotype" w:hAnsi="Palatino Linotype" w:cs="Palatino Linotype"/>
          <w:color w:val="000000"/>
        </w:rPr>
        <w:t xml:space="preserve">los </w:t>
      </w:r>
      <w:r w:rsidR="00B6479D">
        <w:rPr>
          <w:rFonts w:ascii="Palatino Linotype" w:eastAsia="Palatino Linotype" w:hAnsi="Palatino Linotype" w:cs="Palatino Linotype"/>
        </w:rPr>
        <w:t xml:space="preserve">Criterios de </w:t>
      </w:r>
      <w:r w:rsidR="00183085">
        <w:rPr>
          <w:rFonts w:ascii="Palatino Linotype" w:eastAsia="Palatino Linotype" w:hAnsi="Palatino Linotype" w:cs="Palatino Linotype"/>
        </w:rPr>
        <w:t>E</w:t>
      </w:r>
      <w:r w:rsidR="00B6479D">
        <w:rPr>
          <w:rFonts w:ascii="Palatino Linotype" w:eastAsia="Palatino Linotype" w:hAnsi="Palatino Linotype" w:cs="Palatino Linotype"/>
        </w:rPr>
        <w:t xml:space="preserve">valuación </w:t>
      </w:r>
      <w:r w:rsidR="00B6479D" w:rsidRPr="007904E1">
        <w:rPr>
          <w:rFonts w:ascii="Palatino Linotype" w:eastAsia="Palatino Linotype" w:hAnsi="Palatino Linotype" w:cs="Palatino Linotype"/>
        </w:rPr>
        <w:t xml:space="preserve">de </w:t>
      </w:r>
      <w:r w:rsidR="00183085">
        <w:rPr>
          <w:rFonts w:ascii="Palatino Linotype" w:eastAsia="Palatino Linotype" w:hAnsi="Palatino Linotype" w:cs="Palatino Linotype"/>
        </w:rPr>
        <w:t xml:space="preserve">las </w:t>
      </w:r>
      <w:r w:rsidR="00B6479D" w:rsidRPr="007904E1">
        <w:rPr>
          <w:rFonts w:ascii="Palatino Linotype" w:eastAsia="Palatino Linotype" w:hAnsi="Palatino Linotype" w:cs="Palatino Linotype"/>
        </w:rPr>
        <w:t>Políticas de Transparencia Proactiva</w:t>
      </w:r>
      <w:r w:rsidR="00250A6E" w:rsidRPr="007904E1">
        <w:rPr>
          <w:rFonts w:ascii="Palatino Linotype" w:eastAsia="Palatino Linotype" w:hAnsi="Palatino Linotype" w:cs="Palatino Linotype"/>
          <w:highlight w:val="white"/>
        </w:rPr>
        <w:t>.</w:t>
      </w:r>
      <w:r w:rsidR="00250A6E" w:rsidRPr="007904E1">
        <w:rPr>
          <w:rFonts w:ascii="Palatino Linotype" w:eastAsia="Palatino Linotype" w:hAnsi="Palatino Linotype" w:cs="Palatino Linotype"/>
        </w:rPr>
        <w:t xml:space="preserve"> </w:t>
      </w:r>
    </w:p>
    <w:p w14:paraId="12BC60CA" w14:textId="77777777" w:rsidR="00250A6E" w:rsidRDefault="00250A6E" w:rsidP="00250A6E">
      <w:pPr>
        <w:pStyle w:val="Prrafodelista"/>
        <w:rPr>
          <w:rFonts w:ascii="Palatino Linotype" w:eastAsia="Palatino Linotype" w:hAnsi="Palatino Linotype" w:cs="Palatino Linotype"/>
          <w:color w:val="000000"/>
          <w:sz w:val="24"/>
          <w:szCs w:val="24"/>
        </w:rPr>
      </w:pPr>
    </w:p>
    <w:p w14:paraId="5FD9D449" w14:textId="2781CDC3" w:rsidR="00250A6E" w:rsidRPr="00CF79B8" w:rsidRDefault="00DF5FA3" w:rsidP="00250A6E">
      <w:pPr>
        <w:numPr>
          <w:ilvl w:val="0"/>
          <w:numId w:val="2"/>
        </w:numPr>
        <w:pBdr>
          <w:top w:val="nil"/>
          <w:left w:val="nil"/>
          <w:bottom w:val="nil"/>
          <w:right w:val="nil"/>
          <w:between w:val="nil"/>
        </w:pBdr>
        <w:ind w:right="-425"/>
        <w:jc w:val="both"/>
        <w:rPr>
          <w:rFonts w:ascii="Palatino Linotype" w:eastAsia="Palatino Linotype" w:hAnsi="Palatino Linotype" w:cs="Palatino Linotype"/>
          <w:color w:val="000000"/>
        </w:rPr>
      </w:pPr>
      <w:r>
        <w:rPr>
          <w:rFonts w:ascii="Palatino Linotype" w:eastAsia="Palatino Linotype" w:hAnsi="Palatino Linotype" w:cs="Palatino Linotype"/>
          <w:b/>
          <w:bCs/>
        </w:rPr>
        <w:t>2</w:t>
      </w:r>
      <w:r w:rsidR="00250A6E" w:rsidRPr="007904E1">
        <w:rPr>
          <w:rFonts w:ascii="Palatino Linotype" w:eastAsia="Palatino Linotype" w:hAnsi="Palatino Linotype" w:cs="Palatino Linotype"/>
          <w:color w:val="000000"/>
        </w:rPr>
        <w:t xml:space="preserve"> </w:t>
      </w:r>
      <w:r w:rsidR="00250A6E">
        <w:rPr>
          <w:rFonts w:ascii="Palatino Linotype" w:eastAsia="Palatino Linotype" w:hAnsi="Palatino Linotype" w:cs="Palatino Linotype"/>
          <w:color w:val="000000"/>
        </w:rPr>
        <w:t xml:space="preserve">Sujetos Obligados </w:t>
      </w:r>
      <w:r w:rsidR="00DE5361">
        <w:rPr>
          <w:rFonts w:ascii="Palatino Linotype" w:eastAsia="Palatino Linotype" w:hAnsi="Palatino Linotype" w:cs="Palatino Linotype"/>
          <w:color w:val="000000"/>
        </w:rPr>
        <w:t>cuentan con la posibilidad de acceder al reconocimiento de</w:t>
      </w:r>
      <w:r w:rsidR="00250A6E">
        <w:rPr>
          <w:rFonts w:ascii="Palatino Linotype" w:eastAsia="Palatino Linotype" w:hAnsi="Palatino Linotype" w:cs="Palatino Linotype"/>
          <w:color w:val="000000"/>
        </w:rPr>
        <w:t xml:space="preserve"> prácticas de transparencia proactiva, </w:t>
      </w:r>
      <w:r w:rsidR="00250A6E" w:rsidRPr="007904E1">
        <w:rPr>
          <w:rFonts w:ascii="Palatino Linotype" w:eastAsia="Palatino Linotype" w:hAnsi="Palatino Linotype" w:cs="Palatino Linotype"/>
          <w:color w:val="000000"/>
        </w:rPr>
        <w:t>por</w:t>
      </w:r>
      <w:r w:rsidR="00250A6E" w:rsidRPr="007904E1">
        <w:rPr>
          <w:rFonts w:ascii="Palatino Linotype" w:eastAsia="Palatino Linotype" w:hAnsi="Palatino Linotype" w:cs="Palatino Linotype"/>
        </w:rPr>
        <w:t xml:space="preserve"> adecuarse a</w:t>
      </w:r>
      <w:r w:rsidR="00250A6E" w:rsidRPr="007904E1">
        <w:rPr>
          <w:rFonts w:ascii="Palatino Linotype" w:eastAsia="Palatino Linotype" w:hAnsi="Palatino Linotype" w:cs="Palatino Linotype"/>
          <w:color w:val="000000"/>
        </w:rPr>
        <w:t xml:space="preserve"> los supuestos previstos en</w:t>
      </w:r>
      <w:r w:rsidR="00B6479D">
        <w:rPr>
          <w:rFonts w:ascii="Palatino Linotype" w:eastAsia="Palatino Linotype" w:hAnsi="Palatino Linotype" w:cs="Palatino Linotype"/>
          <w:color w:val="000000"/>
        </w:rPr>
        <w:t xml:space="preserve"> los</w:t>
      </w:r>
      <w:r w:rsidR="00250A6E" w:rsidRPr="007904E1">
        <w:rPr>
          <w:rFonts w:ascii="Palatino Linotype" w:eastAsia="Palatino Linotype" w:hAnsi="Palatino Linotype" w:cs="Palatino Linotype"/>
          <w:color w:val="000000"/>
        </w:rPr>
        <w:t xml:space="preserve"> </w:t>
      </w:r>
      <w:r w:rsidR="00B6479D">
        <w:rPr>
          <w:rFonts w:ascii="Palatino Linotype" w:eastAsia="Palatino Linotype" w:hAnsi="Palatino Linotype" w:cs="Palatino Linotype"/>
        </w:rPr>
        <w:t xml:space="preserve">Criterios de </w:t>
      </w:r>
      <w:r w:rsidR="00183085">
        <w:rPr>
          <w:rFonts w:ascii="Palatino Linotype" w:eastAsia="Palatino Linotype" w:hAnsi="Palatino Linotype" w:cs="Palatino Linotype"/>
        </w:rPr>
        <w:t>E</w:t>
      </w:r>
      <w:r w:rsidR="00B6479D">
        <w:rPr>
          <w:rFonts w:ascii="Palatino Linotype" w:eastAsia="Palatino Linotype" w:hAnsi="Palatino Linotype" w:cs="Palatino Linotype"/>
        </w:rPr>
        <w:t xml:space="preserve">valuación </w:t>
      </w:r>
      <w:r w:rsidR="00B6479D" w:rsidRPr="007904E1">
        <w:rPr>
          <w:rFonts w:ascii="Palatino Linotype" w:eastAsia="Palatino Linotype" w:hAnsi="Palatino Linotype" w:cs="Palatino Linotype"/>
        </w:rPr>
        <w:t>de</w:t>
      </w:r>
      <w:r w:rsidR="00183085">
        <w:rPr>
          <w:rFonts w:ascii="Palatino Linotype" w:eastAsia="Palatino Linotype" w:hAnsi="Palatino Linotype" w:cs="Palatino Linotype"/>
        </w:rPr>
        <w:t xml:space="preserve"> las</w:t>
      </w:r>
      <w:r w:rsidR="00B6479D" w:rsidRPr="007904E1">
        <w:rPr>
          <w:rFonts w:ascii="Palatino Linotype" w:eastAsia="Palatino Linotype" w:hAnsi="Palatino Linotype" w:cs="Palatino Linotype"/>
        </w:rPr>
        <w:t xml:space="preserve"> Políticas de Transparencia Proactiva</w:t>
      </w:r>
      <w:r w:rsidR="00B6479D">
        <w:rPr>
          <w:rFonts w:ascii="Palatino Linotype" w:eastAsia="Palatino Linotype" w:hAnsi="Palatino Linotype" w:cs="Palatino Linotype"/>
        </w:rPr>
        <w:t>.</w:t>
      </w:r>
    </w:p>
    <w:p w14:paraId="42B1E97C" w14:textId="77777777" w:rsidR="00250A6E" w:rsidRPr="007904E1" w:rsidRDefault="00250A6E" w:rsidP="00250A6E">
      <w:pPr>
        <w:pBdr>
          <w:top w:val="nil"/>
          <w:left w:val="nil"/>
          <w:bottom w:val="nil"/>
          <w:right w:val="nil"/>
          <w:between w:val="nil"/>
        </w:pBdr>
        <w:ind w:left="720" w:right="-425"/>
        <w:jc w:val="both"/>
        <w:rPr>
          <w:rFonts w:ascii="Palatino Linotype" w:eastAsia="Palatino Linotype" w:hAnsi="Palatino Linotype" w:cs="Palatino Linotype"/>
          <w:color w:val="000000"/>
        </w:rPr>
      </w:pPr>
    </w:p>
    <w:p w14:paraId="3E570247" w14:textId="77777777" w:rsidR="00250A6E" w:rsidRPr="007904E1" w:rsidRDefault="00250A6E" w:rsidP="00250A6E">
      <w:pPr>
        <w:ind w:right="-425"/>
        <w:jc w:val="both"/>
        <w:rPr>
          <w:rFonts w:ascii="Palatino Linotype" w:eastAsia="Palatino Linotype" w:hAnsi="Palatino Linotype" w:cs="Palatino Linotype"/>
        </w:rPr>
      </w:pPr>
      <w:r w:rsidRPr="007904E1">
        <w:rPr>
          <w:rFonts w:ascii="Palatino Linotype" w:eastAsia="Palatino Linotype" w:hAnsi="Palatino Linotype" w:cs="Palatino Linotype"/>
        </w:rPr>
        <w:t>Por lo anteriormente expuesto y fundado, de conformidad con los artículos 18 fracción XV y 25 fracción XV y XVI del Reglamento Interior de este Instituto, la Dirección General de Transparencia, Acceso a la Información Pública y Gobierno Abierto:</w:t>
      </w:r>
    </w:p>
    <w:p w14:paraId="2AFF3B88" w14:textId="77777777" w:rsidR="00250A6E" w:rsidRDefault="00250A6E" w:rsidP="00250A6E">
      <w:pPr>
        <w:ind w:right="-425"/>
        <w:jc w:val="center"/>
        <w:rPr>
          <w:rFonts w:ascii="Palatino Linotype" w:eastAsia="Palatino Linotype" w:hAnsi="Palatino Linotype" w:cs="Palatino Linotype"/>
          <w:b/>
        </w:rPr>
      </w:pPr>
    </w:p>
    <w:p w14:paraId="1C9B8CCD" w14:textId="6A86B2FE" w:rsidR="00250A6E" w:rsidRDefault="00250A6E" w:rsidP="00250A6E">
      <w:pPr>
        <w:ind w:right="-425"/>
        <w:jc w:val="center"/>
        <w:rPr>
          <w:rFonts w:ascii="Palatino Linotype" w:eastAsia="Palatino Linotype" w:hAnsi="Palatino Linotype" w:cs="Palatino Linotype"/>
          <w:b/>
        </w:rPr>
      </w:pPr>
    </w:p>
    <w:p w14:paraId="4C8D98D5" w14:textId="77777777" w:rsidR="00296087" w:rsidRPr="007904E1" w:rsidRDefault="00296087" w:rsidP="00250A6E">
      <w:pPr>
        <w:ind w:right="-425"/>
        <w:jc w:val="center"/>
        <w:rPr>
          <w:rFonts w:ascii="Palatino Linotype" w:eastAsia="Palatino Linotype" w:hAnsi="Palatino Linotype" w:cs="Palatino Linotype"/>
          <w:b/>
        </w:rPr>
      </w:pPr>
    </w:p>
    <w:p w14:paraId="16755763" w14:textId="77777777" w:rsidR="00250A6E" w:rsidRDefault="00250A6E" w:rsidP="00250A6E">
      <w:pPr>
        <w:ind w:right="-425"/>
        <w:jc w:val="center"/>
        <w:rPr>
          <w:rFonts w:ascii="Palatino Linotype" w:eastAsia="Palatino Linotype" w:hAnsi="Palatino Linotype" w:cs="Palatino Linotype"/>
          <w:b/>
        </w:rPr>
      </w:pPr>
      <w:r w:rsidRPr="007904E1">
        <w:rPr>
          <w:rFonts w:ascii="Palatino Linotype" w:eastAsia="Palatino Linotype" w:hAnsi="Palatino Linotype" w:cs="Palatino Linotype"/>
          <w:b/>
        </w:rPr>
        <w:t>RESUELVE:</w:t>
      </w:r>
    </w:p>
    <w:p w14:paraId="2EA62C4F" w14:textId="77777777" w:rsidR="00250A6E" w:rsidRPr="007904E1" w:rsidRDefault="00250A6E" w:rsidP="00250A6E">
      <w:pPr>
        <w:ind w:right="-425"/>
        <w:jc w:val="center"/>
        <w:rPr>
          <w:rFonts w:ascii="Palatino Linotype" w:eastAsia="Palatino Linotype" w:hAnsi="Palatino Linotype" w:cs="Palatino Linotype"/>
          <w:b/>
        </w:rPr>
      </w:pPr>
    </w:p>
    <w:p w14:paraId="26098872" w14:textId="327A396A" w:rsidR="00DE5361" w:rsidRPr="00461ED0" w:rsidRDefault="00DF5FA3" w:rsidP="00250A6E">
      <w:pPr>
        <w:ind w:right="-425"/>
        <w:jc w:val="both"/>
        <w:rPr>
          <w:rFonts w:ascii="Palatino Linotype" w:eastAsia="Palatino Linotype" w:hAnsi="Palatino Linotype" w:cs="Palatino Linotype"/>
        </w:rPr>
      </w:pPr>
      <w:r w:rsidRPr="00461ED0">
        <w:rPr>
          <w:rFonts w:ascii="Palatino Linotype" w:eastAsia="Palatino Linotype" w:hAnsi="Palatino Linotype" w:cs="Palatino Linotype"/>
          <w:b/>
        </w:rPr>
        <w:t>PRIMERO</w:t>
      </w:r>
      <w:r w:rsidR="00250A6E" w:rsidRPr="00461ED0">
        <w:rPr>
          <w:rFonts w:ascii="Palatino Linotype" w:eastAsia="Palatino Linotype" w:hAnsi="Palatino Linotype" w:cs="Palatino Linotype"/>
          <w:b/>
        </w:rPr>
        <w:t>.</w:t>
      </w:r>
      <w:r w:rsidR="00250A6E" w:rsidRPr="00461ED0">
        <w:rPr>
          <w:rFonts w:ascii="Palatino Linotype" w:eastAsia="Palatino Linotype" w:hAnsi="Palatino Linotype" w:cs="Palatino Linotype"/>
        </w:rPr>
        <w:t xml:space="preserve"> Se </w:t>
      </w:r>
      <w:r w:rsidR="00825976" w:rsidRPr="00461ED0">
        <w:rPr>
          <w:rFonts w:ascii="Palatino Linotype" w:eastAsia="Palatino Linotype" w:hAnsi="Palatino Linotype" w:cs="Palatino Linotype"/>
        </w:rPr>
        <w:t xml:space="preserve">otorga </w:t>
      </w:r>
      <w:r w:rsidR="00250A6E" w:rsidRPr="00461ED0">
        <w:rPr>
          <w:rFonts w:ascii="Palatino Linotype" w:eastAsia="Palatino Linotype" w:hAnsi="Palatino Linotype" w:cs="Palatino Linotype"/>
        </w:rPr>
        <w:t xml:space="preserve">el </w:t>
      </w:r>
      <w:r w:rsidR="00D25D3E" w:rsidRPr="00461ED0">
        <w:rPr>
          <w:rFonts w:ascii="Palatino Linotype" w:eastAsia="Palatino Linotype" w:hAnsi="Palatino Linotype" w:cs="Palatino Linotype"/>
        </w:rPr>
        <w:t>R</w:t>
      </w:r>
      <w:r w:rsidR="00250A6E" w:rsidRPr="00461ED0">
        <w:rPr>
          <w:rFonts w:ascii="Palatino Linotype" w:eastAsia="Palatino Linotype" w:hAnsi="Palatino Linotype" w:cs="Palatino Linotype"/>
        </w:rPr>
        <w:t xml:space="preserve">econocimiento de prácticas de </w:t>
      </w:r>
      <w:r w:rsidR="00D25D3E" w:rsidRPr="00461ED0">
        <w:rPr>
          <w:rFonts w:ascii="Palatino Linotype" w:eastAsia="Palatino Linotype" w:hAnsi="Palatino Linotype" w:cs="Palatino Linotype"/>
        </w:rPr>
        <w:t>T</w:t>
      </w:r>
      <w:r w:rsidR="00250A6E" w:rsidRPr="00461ED0">
        <w:rPr>
          <w:rFonts w:ascii="Palatino Linotype" w:eastAsia="Palatino Linotype" w:hAnsi="Palatino Linotype" w:cs="Palatino Linotype"/>
        </w:rPr>
        <w:t xml:space="preserve">ransparencia </w:t>
      </w:r>
      <w:r w:rsidR="00D25D3E" w:rsidRPr="00461ED0">
        <w:rPr>
          <w:rFonts w:ascii="Palatino Linotype" w:eastAsia="Palatino Linotype" w:hAnsi="Palatino Linotype" w:cs="Palatino Linotype"/>
        </w:rPr>
        <w:t>P</w:t>
      </w:r>
      <w:r w:rsidR="00250A6E" w:rsidRPr="00461ED0">
        <w:rPr>
          <w:rFonts w:ascii="Palatino Linotype" w:eastAsia="Palatino Linotype" w:hAnsi="Palatino Linotype" w:cs="Palatino Linotype"/>
        </w:rPr>
        <w:t>roactiva</w:t>
      </w:r>
      <w:r w:rsidR="00170AA0">
        <w:rPr>
          <w:rFonts w:ascii="Palatino Linotype" w:eastAsia="Palatino Linotype" w:hAnsi="Palatino Linotype" w:cs="Palatino Linotype"/>
        </w:rPr>
        <w:t>, po</w:t>
      </w:r>
      <w:r w:rsidR="001F4A36">
        <w:rPr>
          <w:rFonts w:ascii="Palatino Linotype" w:eastAsia="Palatino Linotype" w:hAnsi="Palatino Linotype" w:cs="Palatino Linotype"/>
        </w:rPr>
        <w:t>r</w:t>
      </w:r>
      <w:r w:rsidR="00170AA0">
        <w:rPr>
          <w:rFonts w:ascii="Palatino Linotype" w:eastAsia="Palatino Linotype" w:hAnsi="Palatino Linotype" w:cs="Palatino Linotype"/>
        </w:rPr>
        <w:t xml:space="preserve"> contar con los más altos estándares de calidad </w:t>
      </w:r>
      <w:proofErr w:type="gramStart"/>
      <w:r w:rsidR="00DE5361" w:rsidRPr="00461ED0">
        <w:rPr>
          <w:rFonts w:ascii="Palatino Linotype" w:eastAsia="Palatino Linotype" w:hAnsi="Palatino Linotype" w:cs="Palatino Linotype"/>
        </w:rPr>
        <w:t>a</w:t>
      </w:r>
      <w:proofErr w:type="gramEnd"/>
      <w:r w:rsidR="005A3319" w:rsidRPr="00461ED0">
        <w:rPr>
          <w:rFonts w:ascii="Palatino Linotype" w:eastAsia="Palatino Linotype" w:hAnsi="Palatino Linotype" w:cs="Palatino Linotype"/>
        </w:rPr>
        <w:t>:</w:t>
      </w:r>
    </w:p>
    <w:p w14:paraId="0DBE1695" w14:textId="50750395" w:rsidR="005A3319" w:rsidRPr="00461ED0" w:rsidRDefault="005A3319" w:rsidP="00250A6E">
      <w:pPr>
        <w:ind w:right="-425"/>
        <w:jc w:val="both"/>
        <w:rPr>
          <w:rFonts w:ascii="Palatino Linotype" w:eastAsia="Palatino Linotype" w:hAnsi="Palatino Linotype" w:cs="Palatino Linotype"/>
        </w:rPr>
      </w:pPr>
    </w:p>
    <w:p w14:paraId="34174079" w14:textId="39D31069" w:rsidR="005A3319" w:rsidRPr="00461ED0" w:rsidRDefault="005A3319" w:rsidP="005A3319">
      <w:pPr>
        <w:pStyle w:val="Prrafodelista"/>
        <w:numPr>
          <w:ilvl w:val="0"/>
          <w:numId w:val="10"/>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El Poder Judicial</w:t>
      </w:r>
      <w:r w:rsidR="00D25D3E" w:rsidRPr="00461ED0">
        <w:rPr>
          <w:rFonts w:ascii="Palatino Linotype" w:eastAsia="Palatino Linotype" w:hAnsi="Palatino Linotype" w:cs="Palatino Linotype"/>
          <w:sz w:val="24"/>
          <w:szCs w:val="24"/>
        </w:rPr>
        <w:t>,</w:t>
      </w:r>
      <w:r w:rsidRPr="00461ED0">
        <w:rPr>
          <w:rFonts w:ascii="Palatino Linotype" w:eastAsia="Palatino Linotype" w:hAnsi="Palatino Linotype" w:cs="Palatino Linotype"/>
          <w:sz w:val="24"/>
          <w:szCs w:val="24"/>
        </w:rPr>
        <w:t xml:space="preserve"> por su práctica “</w:t>
      </w:r>
      <w:r w:rsidRPr="00461ED0">
        <w:rPr>
          <w:rFonts w:ascii="Palatino Linotype" w:eastAsia="Times New Roman" w:hAnsi="Palatino Linotype"/>
          <w:i/>
          <w:iCs/>
          <w:color w:val="000000"/>
          <w:sz w:val="24"/>
          <w:szCs w:val="24"/>
          <w:shd w:val="clear" w:color="auto" w:fill="FFFFFF"/>
        </w:rPr>
        <w:t xml:space="preserve">Sistema </w:t>
      </w:r>
      <w:proofErr w:type="spellStart"/>
      <w:r w:rsidRPr="00461ED0">
        <w:rPr>
          <w:rFonts w:ascii="Palatino Linotype" w:eastAsia="Times New Roman" w:hAnsi="Palatino Linotype"/>
          <w:i/>
          <w:iCs/>
          <w:color w:val="000000"/>
          <w:sz w:val="24"/>
          <w:szCs w:val="24"/>
          <w:shd w:val="clear" w:color="auto" w:fill="FFFFFF"/>
        </w:rPr>
        <w:t>Geoestadístico</w:t>
      </w:r>
      <w:proofErr w:type="spellEnd"/>
      <w:r w:rsidRPr="00461ED0">
        <w:rPr>
          <w:rFonts w:ascii="Palatino Linotype" w:eastAsia="Times New Roman" w:hAnsi="Palatino Linotype"/>
          <w:i/>
          <w:iCs/>
          <w:color w:val="000000"/>
          <w:sz w:val="24"/>
          <w:szCs w:val="24"/>
          <w:shd w:val="clear" w:color="auto" w:fill="FFFFFF"/>
        </w:rPr>
        <w:t xml:space="preserve"> del Poder Judicial del Estado de México”.</w:t>
      </w:r>
    </w:p>
    <w:p w14:paraId="2209BDA4" w14:textId="5CAA612C" w:rsidR="005A3319" w:rsidRPr="00461ED0" w:rsidRDefault="005A3319" w:rsidP="005A3319">
      <w:pPr>
        <w:pStyle w:val="Prrafodelista"/>
        <w:numPr>
          <w:ilvl w:val="0"/>
          <w:numId w:val="10"/>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La Secretaría Ejecutiva del Sistema Estatal Anticorrupción</w:t>
      </w:r>
      <w:r w:rsidR="00D25D3E" w:rsidRPr="00461ED0">
        <w:rPr>
          <w:rFonts w:ascii="Palatino Linotype" w:eastAsia="Palatino Linotype" w:hAnsi="Palatino Linotype" w:cs="Palatino Linotype"/>
          <w:sz w:val="24"/>
          <w:szCs w:val="24"/>
        </w:rPr>
        <w:t>,</w:t>
      </w:r>
      <w:r w:rsidRPr="00461ED0">
        <w:rPr>
          <w:rFonts w:ascii="Palatino Linotype" w:eastAsia="Palatino Linotype" w:hAnsi="Palatino Linotype" w:cs="Palatino Linotype"/>
          <w:sz w:val="24"/>
          <w:szCs w:val="24"/>
        </w:rPr>
        <w:t xml:space="preserve"> por su práctica </w:t>
      </w:r>
      <w:r w:rsidRPr="00461ED0">
        <w:rPr>
          <w:rFonts w:ascii="Palatino Linotype" w:eastAsia="Palatino Linotype" w:hAnsi="Palatino Linotype" w:cs="Palatino Linotype"/>
          <w:i/>
          <w:iCs/>
          <w:sz w:val="24"/>
          <w:szCs w:val="24"/>
        </w:rPr>
        <w:t>“Sistemas Municipales Anticorrupción”</w:t>
      </w:r>
      <w:r w:rsidRPr="00461ED0">
        <w:rPr>
          <w:rFonts w:ascii="Palatino Linotype" w:eastAsia="Palatino Linotype" w:hAnsi="Palatino Linotype" w:cs="Palatino Linotype"/>
          <w:sz w:val="24"/>
          <w:szCs w:val="24"/>
        </w:rPr>
        <w:t>.</w:t>
      </w:r>
    </w:p>
    <w:p w14:paraId="091F05EB" w14:textId="0632C60A" w:rsidR="00DF5FA3" w:rsidRPr="00461ED0" w:rsidRDefault="00DF5FA3" w:rsidP="00DF5FA3">
      <w:pPr>
        <w:pStyle w:val="Prrafodelista"/>
        <w:ind w:right="-425"/>
        <w:jc w:val="both"/>
        <w:rPr>
          <w:rFonts w:ascii="Palatino Linotype" w:eastAsia="Palatino Linotype" w:hAnsi="Palatino Linotype" w:cs="Palatino Linotype"/>
          <w:sz w:val="24"/>
          <w:szCs w:val="24"/>
        </w:rPr>
      </w:pPr>
    </w:p>
    <w:p w14:paraId="64E433EA" w14:textId="1B17728B" w:rsidR="00DF5FA3" w:rsidRPr="00461ED0" w:rsidRDefault="00DF5FA3" w:rsidP="00DF5FA3">
      <w:pPr>
        <w:ind w:right="-425"/>
        <w:jc w:val="both"/>
        <w:rPr>
          <w:rFonts w:ascii="Palatino Linotype" w:eastAsia="Palatino Linotype" w:hAnsi="Palatino Linotype" w:cs="Palatino Linotype"/>
        </w:rPr>
      </w:pPr>
      <w:r w:rsidRPr="00461ED0">
        <w:rPr>
          <w:rFonts w:ascii="Palatino Linotype" w:eastAsia="Palatino Linotype" w:hAnsi="Palatino Linotype" w:cs="Palatino Linotype"/>
          <w:b/>
          <w:bCs/>
        </w:rPr>
        <w:t xml:space="preserve">SEGUNDO. </w:t>
      </w:r>
      <w:r w:rsidR="00A66857" w:rsidRPr="00A66857">
        <w:rPr>
          <w:rFonts w:ascii="Palatino Linotype" w:eastAsia="Palatino Linotype" w:hAnsi="Palatino Linotype" w:cs="Palatino Linotype"/>
        </w:rPr>
        <w:t>Se determina otorgar una mención especial a las siguientes prácticas por considerar que abonan a la transparencia, la rendición de cuentas y la participación ciudadana en sus respectivos ámbitos, así como a incentivar a otros Sujetos Obligados al desarrollo de ejercicios similares:</w:t>
      </w:r>
    </w:p>
    <w:p w14:paraId="58520A6A" w14:textId="77777777" w:rsidR="00DF5FA3" w:rsidRPr="00461ED0" w:rsidRDefault="00DF5FA3" w:rsidP="00DF5FA3">
      <w:pPr>
        <w:pStyle w:val="Prrafodelista"/>
        <w:ind w:right="-425"/>
        <w:jc w:val="both"/>
        <w:rPr>
          <w:rFonts w:ascii="Palatino Linotype" w:eastAsia="Palatino Linotype" w:hAnsi="Palatino Linotype" w:cs="Palatino Linotype"/>
          <w:sz w:val="24"/>
          <w:szCs w:val="24"/>
        </w:rPr>
      </w:pPr>
    </w:p>
    <w:p w14:paraId="6681335C" w14:textId="6683EDEF" w:rsidR="00D0646F" w:rsidRPr="00461ED0" w:rsidRDefault="00D0646F" w:rsidP="00825976">
      <w:pPr>
        <w:pStyle w:val="Prrafodelista"/>
        <w:numPr>
          <w:ilvl w:val="0"/>
          <w:numId w:val="13"/>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 xml:space="preserve">A la Secretaría General de Gobierno, por su práctica </w:t>
      </w:r>
      <w:r w:rsidRPr="00461ED0">
        <w:rPr>
          <w:rFonts w:ascii="Palatino Linotype" w:eastAsia="Palatino Linotype" w:hAnsi="Palatino Linotype" w:cs="Palatino Linotype"/>
          <w:i/>
          <w:iCs/>
          <w:sz w:val="24"/>
          <w:szCs w:val="24"/>
        </w:rPr>
        <w:t>“Acción cívica / Consejo Estatal de Población / Órganos colegiados”</w:t>
      </w:r>
      <w:r w:rsidRPr="00461ED0">
        <w:rPr>
          <w:rFonts w:ascii="Palatino Linotype" w:eastAsia="Palatino Linotype" w:hAnsi="Palatino Linotype" w:cs="Palatino Linotype"/>
          <w:sz w:val="24"/>
          <w:szCs w:val="24"/>
        </w:rPr>
        <w:t xml:space="preserve">, por presentar información de alto interés ciudadano para conocer la historia e identidad mexiquense, así como datos poblacionales y de funcionamiento de la vida colegiada interna de la dependencia. </w:t>
      </w:r>
    </w:p>
    <w:p w14:paraId="7BB47A35" w14:textId="73BED1C5" w:rsidR="00461ED0" w:rsidRPr="00461ED0" w:rsidRDefault="00461ED0" w:rsidP="00825976">
      <w:pPr>
        <w:pStyle w:val="Prrafodelista"/>
        <w:numPr>
          <w:ilvl w:val="0"/>
          <w:numId w:val="13"/>
        </w:numPr>
        <w:ind w:righ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la Secretaría de Sal</w:t>
      </w:r>
      <w:bookmarkStart w:id="4" w:name="_GoBack"/>
      <w:bookmarkEnd w:id="4"/>
      <w:r>
        <w:rPr>
          <w:rFonts w:ascii="Palatino Linotype" w:eastAsia="Palatino Linotype" w:hAnsi="Palatino Linotype" w:cs="Palatino Linotype"/>
          <w:sz w:val="24"/>
          <w:szCs w:val="24"/>
        </w:rPr>
        <w:t xml:space="preserve">ud, por su práctica </w:t>
      </w:r>
      <w:r w:rsidRPr="00461ED0">
        <w:rPr>
          <w:rFonts w:ascii="Palatino Linotype" w:eastAsia="Palatino Linotype" w:hAnsi="Palatino Linotype" w:cs="Palatino Linotype"/>
          <w:i/>
          <w:iCs/>
          <w:sz w:val="24"/>
          <w:szCs w:val="24"/>
        </w:rPr>
        <w:t>“</w:t>
      </w:r>
      <w:r w:rsidRPr="00461ED0">
        <w:rPr>
          <w:rFonts w:ascii="Palatino Linotype" w:eastAsia="Times New Roman" w:hAnsi="Palatino Linotype"/>
          <w:i/>
          <w:iCs/>
          <w:color w:val="000000"/>
          <w:sz w:val="24"/>
          <w:szCs w:val="24"/>
          <w:shd w:val="clear" w:color="auto" w:fill="FFFFFF"/>
        </w:rPr>
        <w:t>Revistas CEVECE Cerca de ti Inteligencia Epidemiológica</w:t>
      </w:r>
      <w:r>
        <w:rPr>
          <w:rFonts w:ascii="Palatino Linotype" w:eastAsia="Times New Roman" w:hAnsi="Palatino Linotype"/>
          <w:i/>
          <w:iCs/>
          <w:color w:val="000000"/>
          <w:sz w:val="24"/>
          <w:szCs w:val="24"/>
          <w:shd w:val="clear" w:color="auto" w:fill="FFFFFF"/>
        </w:rPr>
        <w:t xml:space="preserve">”, </w:t>
      </w:r>
      <w:r>
        <w:rPr>
          <w:rFonts w:ascii="Palatino Linotype" w:eastAsia="Times New Roman" w:hAnsi="Palatino Linotype"/>
          <w:color w:val="000000"/>
          <w:sz w:val="24"/>
          <w:szCs w:val="24"/>
          <w:shd w:val="clear" w:color="auto" w:fill="FFFFFF"/>
        </w:rPr>
        <w:t xml:space="preserve">por brindar resultados de investigación e información oportuna sobre temas de salud pública en el contexto de la actual contingencia. </w:t>
      </w:r>
    </w:p>
    <w:p w14:paraId="7DD90D0E" w14:textId="17FDB925" w:rsidR="009F6DA4" w:rsidRPr="00461ED0" w:rsidRDefault="00825976" w:rsidP="00825976">
      <w:pPr>
        <w:pStyle w:val="Prrafodelista"/>
        <w:numPr>
          <w:ilvl w:val="0"/>
          <w:numId w:val="13"/>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A</w:t>
      </w:r>
      <w:r w:rsidR="009F6DA4" w:rsidRPr="00461ED0">
        <w:rPr>
          <w:rFonts w:ascii="Palatino Linotype" w:eastAsia="Palatino Linotype" w:hAnsi="Palatino Linotype" w:cs="Palatino Linotype"/>
          <w:sz w:val="24"/>
          <w:szCs w:val="24"/>
        </w:rPr>
        <w:t>l Tribunal de Justicia Administrativa del Estado de México, por su práctica “</w:t>
      </w:r>
      <w:r w:rsidR="009F6DA4" w:rsidRPr="00461ED0">
        <w:rPr>
          <w:rFonts w:ascii="Palatino Linotype" w:eastAsia="Times New Roman" w:hAnsi="Palatino Linotype"/>
          <w:i/>
          <w:iCs/>
          <w:sz w:val="24"/>
          <w:szCs w:val="24"/>
        </w:rPr>
        <w:t>Portal de Sentencias del TRIJAEM”</w:t>
      </w:r>
      <w:r w:rsidRPr="00461ED0">
        <w:rPr>
          <w:rFonts w:ascii="Palatino Linotype" w:eastAsia="Times New Roman" w:hAnsi="Palatino Linotype"/>
          <w:sz w:val="24"/>
          <w:szCs w:val="24"/>
        </w:rPr>
        <w:t xml:space="preserve">, que ofrece a la ciudadanía la posibilidad de consultar lo más relevante de la actividad jurisdiccional de este Tribunal.  </w:t>
      </w:r>
    </w:p>
    <w:p w14:paraId="091F7B1E" w14:textId="37C348EE" w:rsidR="005A3319" w:rsidRPr="00461ED0" w:rsidRDefault="00825976" w:rsidP="00D0646F">
      <w:pPr>
        <w:pStyle w:val="Prrafodelista"/>
        <w:numPr>
          <w:ilvl w:val="0"/>
          <w:numId w:val="13"/>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A</w:t>
      </w:r>
      <w:r w:rsidR="005A3319" w:rsidRPr="00461ED0">
        <w:rPr>
          <w:rFonts w:ascii="Palatino Linotype" w:eastAsia="Palatino Linotype" w:hAnsi="Palatino Linotype" w:cs="Palatino Linotype"/>
          <w:sz w:val="24"/>
          <w:szCs w:val="24"/>
        </w:rPr>
        <w:t>l Instituto Electoral del Estado de México</w:t>
      </w:r>
      <w:r w:rsidR="00D25D3E" w:rsidRPr="00461ED0">
        <w:rPr>
          <w:rFonts w:ascii="Palatino Linotype" w:eastAsia="Palatino Linotype" w:hAnsi="Palatino Linotype" w:cs="Palatino Linotype"/>
          <w:sz w:val="24"/>
          <w:szCs w:val="24"/>
        </w:rPr>
        <w:t>,</w:t>
      </w:r>
      <w:r w:rsidR="005A3319" w:rsidRPr="00461ED0">
        <w:rPr>
          <w:rFonts w:ascii="Palatino Linotype" w:eastAsia="Palatino Linotype" w:hAnsi="Palatino Linotype" w:cs="Palatino Linotype"/>
          <w:sz w:val="24"/>
          <w:szCs w:val="24"/>
        </w:rPr>
        <w:t xml:space="preserve"> por su</w:t>
      </w:r>
      <w:r w:rsidR="00D0646F" w:rsidRPr="00461ED0">
        <w:rPr>
          <w:rFonts w:ascii="Palatino Linotype" w:eastAsia="Palatino Linotype" w:hAnsi="Palatino Linotype" w:cs="Palatino Linotype"/>
          <w:sz w:val="24"/>
          <w:szCs w:val="24"/>
        </w:rPr>
        <w:t>s</w:t>
      </w:r>
      <w:r w:rsidR="005A3319" w:rsidRPr="00461ED0">
        <w:rPr>
          <w:rFonts w:ascii="Palatino Linotype" w:eastAsia="Palatino Linotype" w:hAnsi="Palatino Linotype" w:cs="Palatino Linotype"/>
          <w:sz w:val="24"/>
          <w:szCs w:val="24"/>
        </w:rPr>
        <w:t xml:space="preserve"> práctica</w:t>
      </w:r>
      <w:r w:rsidR="00170AA0">
        <w:rPr>
          <w:rFonts w:ascii="Palatino Linotype" w:eastAsia="Palatino Linotype" w:hAnsi="Palatino Linotype" w:cs="Palatino Linotype"/>
          <w:sz w:val="24"/>
          <w:szCs w:val="24"/>
        </w:rPr>
        <w:t>s</w:t>
      </w:r>
      <w:r w:rsidR="005A3319" w:rsidRPr="00461ED0">
        <w:rPr>
          <w:rFonts w:ascii="Palatino Linotype" w:eastAsia="Palatino Linotype" w:hAnsi="Palatino Linotype" w:cs="Palatino Linotype"/>
          <w:sz w:val="24"/>
          <w:szCs w:val="24"/>
        </w:rPr>
        <w:t xml:space="preserve"> </w:t>
      </w:r>
      <w:r w:rsidR="005A3319" w:rsidRPr="00461ED0">
        <w:rPr>
          <w:rFonts w:ascii="Palatino Linotype" w:eastAsia="Palatino Linotype" w:hAnsi="Palatino Linotype" w:cs="Palatino Linotype"/>
          <w:i/>
          <w:iCs/>
          <w:sz w:val="24"/>
          <w:szCs w:val="24"/>
        </w:rPr>
        <w:t>“Transparencia con perspectiva de género”</w:t>
      </w:r>
      <w:r w:rsidR="00720874" w:rsidRPr="00461ED0">
        <w:rPr>
          <w:rFonts w:ascii="Palatino Linotype" w:eastAsia="Palatino Linotype" w:hAnsi="Palatino Linotype" w:cs="Palatino Linotype"/>
          <w:sz w:val="24"/>
          <w:szCs w:val="24"/>
        </w:rPr>
        <w:t xml:space="preserve">, ya que fomenta la generación de una cultura de género en el ámbito electoral, poniendo en el centro de atención el papel de las mujeres y la relevancia de su participación política. </w:t>
      </w:r>
      <w:r w:rsidR="00D0646F" w:rsidRPr="00461ED0">
        <w:rPr>
          <w:rFonts w:ascii="Palatino Linotype" w:eastAsia="Palatino Linotype" w:hAnsi="Palatino Linotype" w:cs="Palatino Linotype"/>
          <w:sz w:val="24"/>
          <w:szCs w:val="24"/>
        </w:rPr>
        <w:t xml:space="preserve">Así como </w:t>
      </w:r>
      <w:r w:rsidR="00720874" w:rsidRPr="00461ED0">
        <w:rPr>
          <w:rFonts w:ascii="Palatino Linotype" w:eastAsia="Palatino Linotype" w:hAnsi="Palatino Linotype" w:cs="Palatino Linotype"/>
          <w:sz w:val="24"/>
          <w:szCs w:val="24"/>
        </w:rPr>
        <w:t xml:space="preserve">por su práctica </w:t>
      </w:r>
      <w:r w:rsidR="005A3319" w:rsidRPr="00461ED0">
        <w:rPr>
          <w:rFonts w:ascii="Palatino Linotype" w:eastAsia="Palatino Linotype" w:hAnsi="Palatino Linotype" w:cs="Palatino Linotype"/>
          <w:i/>
          <w:iCs/>
          <w:sz w:val="24"/>
          <w:szCs w:val="24"/>
        </w:rPr>
        <w:t xml:space="preserve">“Transparencia en lenguas originarias con un enfoque </w:t>
      </w:r>
      <w:proofErr w:type="spellStart"/>
      <w:r w:rsidR="005A3319" w:rsidRPr="00461ED0">
        <w:rPr>
          <w:rFonts w:ascii="Palatino Linotype" w:eastAsia="Palatino Linotype" w:hAnsi="Palatino Linotype" w:cs="Palatino Linotype"/>
          <w:i/>
          <w:iCs/>
          <w:sz w:val="24"/>
          <w:szCs w:val="24"/>
        </w:rPr>
        <w:t>interseccional</w:t>
      </w:r>
      <w:proofErr w:type="spellEnd"/>
      <w:r w:rsidR="005A3319" w:rsidRPr="00461ED0">
        <w:rPr>
          <w:rFonts w:ascii="Palatino Linotype" w:eastAsia="Palatino Linotype" w:hAnsi="Palatino Linotype" w:cs="Palatino Linotype"/>
          <w:i/>
          <w:iCs/>
          <w:sz w:val="24"/>
          <w:szCs w:val="24"/>
        </w:rPr>
        <w:t xml:space="preserve"> e intercultural</w:t>
      </w:r>
      <w:r w:rsidRPr="00461ED0">
        <w:rPr>
          <w:rFonts w:ascii="Palatino Linotype" w:eastAsia="Palatino Linotype" w:hAnsi="Palatino Linotype" w:cs="Palatino Linotype"/>
          <w:i/>
          <w:iCs/>
          <w:sz w:val="24"/>
          <w:szCs w:val="24"/>
        </w:rPr>
        <w:t xml:space="preserve">”, </w:t>
      </w:r>
      <w:r w:rsidRPr="00461ED0">
        <w:rPr>
          <w:rFonts w:ascii="Palatino Linotype" w:eastAsia="Palatino Linotype" w:hAnsi="Palatino Linotype" w:cs="Palatino Linotype"/>
          <w:sz w:val="24"/>
          <w:szCs w:val="24"/>
        </w:rPr>
        <w:t xml:space="preserve">ya que está dirigida a </w:t>
      </w:r>
      <w:r w:rsidR="00720874" w:rsidRPr="00461ED0">
        <w:rPr>
          <w:rFonts w:ascii="Palatino Linotype" w:eastAsia="Palatino Linotype" w:hAnsi="Palatino Linotype" w:cs="Palatino Linotype"/>
          <w:sz w:val="24"/>
          <w:szCs w:val="24"/>
        </w:rPr>
        <w:t xml:space="preserve">un </w:t>
      </w:r>
      <w:r w:rsidRPr="00461ED0">
        <w:rPr>
          <w:rFonts w:ascii="Palatino Linotype" w:eastAsia="Palatino Linotype" w:hAnsi="Palatino Linotype" w:cs="Palatino Linotype"/>
          <w:sz w:val="24"/>
          <w:szCs w:val="24"/>
        </w:rPr>
        <w:t>sector vulnerable de la población que se beneficia</w:t>
      </w:r>
      <w:r w:rsidR="00720874" w:rsidRPr="00461ED0">
        <w:rPr>
          <w:rFonts w:ascii="Palatino Linotype" w:eastAsia="Palatino Linotype" w:hAnsi="Palatino Linotype" w:cs="Palatino Linotype"/>
          <w:sz w:val="24"/>
          <w:szCs w:val="24"/>
        </w:rPr>
        <w:t>,</w:t>
      </w:r>
      <w:r w:rsidRPr="00461ED0">
        <w:rPr>
          <w:rFonts w:ascii="Palatino Linotype" w:eastAsia="Palatino Linotype" w:hAnsi="Palatino Linotype" w:cs="Palatino Linotype"/>
          <w:sz w:val="24"/>
          <w:szCs w:val="24"/>
        </w:rPr>
        <w:t xml:space="preserve"> con la publicación </w:t>
      </w:r>
      <w:r w:rsidR="00720874" w:rsidRPr="00461ED0">
        <w:rPr>
          <w:rFonts w:ascii="Palatino Linotype" w:eastAsia="Palatino Linotype" w:hAnsi="Palatino Linotype" w:cs="Palatino Linotype"/>
          <w:sz w:val="24"/>
          <w:szCs w:val="24"/>
        </w:rPr>
        <w:t xml:space="preserve">en su </w:t>
      </w:r>
      <w:r w:rsidR="00720874" w:rsidRPr="00461ED0">
        <w:rPr>
          <w:rFonts w:ascii="Palatino Linotype" w:eastAsia="Palatino Linotype" w:hAnsi="Palatino Linotype" w:cs="Palatino Linotype"/>
          <w:sz w:val="24"/>
          <w:szCs w:val="24"/>
        </w:rPr>
        <w:lastRenderedPageBreak/>
        <w:t>id</w:t>
      </w:r>
      <w:r w:rsidR="00B6479D" w:rsidRPr="00461ED0">
        <w:rPr>
          <w:rFonts w:ascii="Palatino Linotype" w:eastAsia="Palatino Linotype" w:hAnsi="Palatino Linotype" w:cs="Palatino Linotype"/>
          <w:sz w:val="24"/>
          <w:szCs w:val="24"/>
        </w:rPr>
        <w:t>ioma</w:t>
      </w:r>
      <w:r w:rsidR="00720874" w:rsidRPr="00461ED0">
        <w:rPr>
          <w:rFonts w:ascii="Palatino Linotype" w:eastAsia="Palatino Linotype" w:hAnsi="Palatino Linotype" w:cs="Palatino Linotype"/>
          <w:sz w:val="24"/>
          <w:szCs w:val="24"/>
        </w:rPr>
        <w:t xml:space="preserve">, </w:t>
      </w:r>
      <w:r w:rsidRPr="00461ED0">
        <w:rPr>
          <w:rFonts w:ascii="Palatino Linotype" w:eastAsia="Palatino Linotype" w:hAnsi="Palatino Linotype" w:cs="Palatino Linotype"/>
          <w:sz w:val="24"/>
          <w:szCs w:val="24"/>
        </w:rPr>
        <w:t xml:space="preserve">de contenido especializado en materia de apertura y </w:t>
      </w:r>
      <w:r w:rsidR="00B6479D" w:rsidRPr="00461ED0">
        <w:rPr>
          <w:rFonts w:ascii="Palatino Linotype" w:eastAsia="Palatino Linotype" w:hAnsi="Palatino Linotype" w:cs="Palatino Linotype"/>
          <w:sz w:val="24"/>
          <w:szCs w:val="24"/>
        </w:rPr>
        <w:t xml:space="preserve">el </w:t>
      </w:r>
      <w:r w:rsidRPr="00461ED0">
        <w:rPr>
          <w:rFonts w:ascii="Palatino Linotype" w:eastAsia="Palatino Linotype" w:hAnsi="Palatino Linotype" w:cs="Palatino Linotype"/>
          <w:sz w:val="24"/>
          <w:szCs w:val="24"/>
        </w:rPr>
        <w:t>ejercicio de</w:t>
      </w:r>
      <w:r w:rsidR="00B6479D" w:rsidRPr="00461ED0">
        <w:rPr>
          <w:rFonts w:ascii="Palatino Linotype" w:eastAsia="Palatino Linotype" w:hAnsi="Palatino Linotype" w:cs="Palatino Linotype"/>
          <w:sz w:val="24"/>
          <w:szCs w:val="24"/>
        </w:rPr>
        <w:t>l</w:t>
      </w:r>
      <w:r w:rsidRPr="00461ED0">
        <w:rPr>
          <w:rFonts w:ascii="Palatino Linotype" w:eastAsia="Palatino Linotype" w:hAnsi="Palatino Linotype" w:cs="Palatino Linotype"/>
          <w:sz w:val="24"/>
          <w:szCs w:val="24"/>
        </w:rPr>
        <w:t xml:space="preserve"> derecho de acceso a la información. </w:t>
      </w:r>
    </w:p>
    <w:p w14:paraId="12013381" w14:textId="61105C6F" w:rsidR="005A3319" w:rsidRPr="00461ED0" w:rsidRDefault="00825976" w:rsidP="00825976">
      <w:pPr>
        <w:pStyle w:val="Prrafodelista"/>
        <w:numPr>
          <w:ilvl w:val="0"/>
          <w:numId w:val="13"/>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Al</w:t>
      </w:r>
      <w:r w:rsidR="005A3319" w:rsidRPr="00461ED0">
        <w:rPr>
          <w:rFonts w:ascii="Palatino Linotype" w:eastAsia="Palatino Linotype" w:hAnsi="Palatino Linotype" w:cs="Palatino Linotype"/>
          <w:sz w:val="24"/>
          <w:szCs w:val="24"/>
        </w:rPr>
        <w:t xml:space="preserve"> Ayuntamiento de San Antonio la Isla</w:t>
      </w:r>
      <w:r w:rsidR="00D25D3E" w:rsidRPr="00461ED0">
        <w:rPr>
          <w:rFonts w:ascii="Palatino Linotype" w:eastAsia="Palatino Linotype" w:hAnsi="Palatino Linotype" w:cs="Palatino Linotype"/>
          <w:sz w:val="24"/>
          <w:szCs w:val="24"/>
        </w:rPr>
        <w:t>,</w:t>
      </w:r>
      <w:r w:rsidR="005A3319" w:rsidRPr="00461ED0">
        <w:rPr>
          <w:rFonts w:ascii="Palatino Linotype" w:eastAsia="Palatino Linotype" w:hAnsi="Palatino Linotype" w:cs="Palatino Linotype"/>
          <w:sz w:val="24"/>
          <w:szCs w:val="24"/>
        </w:rPr>
        <w:t xml:space="preserve"> por su práctica </w:t>
      </w:r>
      <w:r w:rsidR="005A3319" w:rsidRPr="00461ED0">
        <w:rPr>
          <w:rFonts w:ascii="Palatino Linotype" w:eastAsia="Palatino Linotype" w:hAnsi="Palatino Linotype" w:cs="Palatino Linotype"/>
          <w:i/>
          <w:iCs/>
          <w:sz w:val="24"/>
          <w:szCs w:val="24"/>
        </w:rPr>
        <w:t>“Protocolo Pre Alba”</w:t>
      </w:r>
      <w:r w:rsidRPr="00461ED0">
        <w:rPr>
          <w:rFonts w:ascii="Palatino Linotype" w:eastAsia="Palatino Linotype" w:hAnsi="Palatino Linotype" w:cs="Palatino Linotype"/>
          <w:sz w:val="24"/>
          <w:szCs w:val="24"/>
        </w:rPr>
        <w:t>, por ser un ejemplo de sensibilidad con un grupo vulnerable poniendo a su disposición información relevante por medios alternativos</w:t>
      </w:r>
      <w:r w:rsidR="00720874" w:rsidRPr="00461ED0">
        <w:rPr>
          <w:rFonts w:ascii="Palatino Linotype" w:eastAsia="Palatino Linotype" w:hAnsi="Palatino Linotype" w:cs="Palatino Linotype"/>
          <w:sz w:val="24"/>
          <w:szCs w:val="24"/>
        </w:rPr>
        <w:t xml:space="preserve"> con un enfoque de género. </w:t>
      </w:r>
    </w:p>
    <w:p w14:paraId="6E808B0E" w14:textId="7120F256" w:rsidR="00461ED0" w:rsidRDefault="00461ED0" w:rsidP="00D0646F">
      <w:pPr>
        <w:pStyle w:val="Prrafodelista"/>
        <w:numPr>
          <w:ilvl w:val="0"/>
          <w:numId w:val="13"/>
        </w:numPr>
        <w:ind w:righ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Ayuntamiento de Tlalnepantla, por su práctica </w:t>
      </w:r>
      <w:r>
        <w:rPr>
          <w:rFonts w:ascii="Palatino Linotype" w:eastAsia="Palatino Linotype" w:hAnsi="Palatino Linotype" w:cs="Palatino Linotype"/>
          <w:i/>
          <w:iCs/>
          <w:sz w:val="24"/>
          <w:szCs w:val="24"/>
        </w:rPr>
        <w:t>“Repositorio COVID-19”</w:t>
      </w:r>
      <w:r>
        <w:rPr>
          <w:rFonts w:ascii="Palatino Linotype" w:eastAsia="Palatino Linotype" w:hAnsi="Palatino Linotype" w:cs="Palatino Linotype"/>
          <w:sz w:val="24"/>
          <w:szCs w:val="24"/>
        </w:rPr>
        <w:t xml:space="preserve">, ya que de manera oportuna informa a la ciudadanía sobre las acciones, estrategias y demás temas relacionados con la emergencia sanitaria actual. </w:t>
      </w:r>
    </w:p>
    <w:p w14:paraId="4BD25B9F" w14:textId="59D194C5" w:rsidR="005A3319" w:rsidRPr="00461ED0" w:rsidRDefault="00825976" w:rsidP="00D0646F">
      <w:pPr>
        <w:pStyle w:val="Prrafodelista"/>
        <w:numPr>
          <w:ilvl w:val="0"/>
          <w:numId w:val="13"/>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Al</w:t>
      </w:r>
      <w:r w:rsidR="005A3319" w:rsidRPr="00461ED0">
        <w:rPr>
          <w:rFonts w:ascii="Palatino Linotype" w:eastAsia="Palatino Linotype" w:hAnsi="Palatino Linotype" w:cs="Palatino Linotype"/>
          <w:sz w:val="24"/>
          <w:szCs w:val="24"/>
        </w:rPr>
        <w:t xml:space="preserve"> Ayuntamiento de Toluca</w:t>
      </w:r>
      <w:r w:rsidR="00D25D3E" w:rsidRPr="00461ED0">
        <w:rPr>
          <w:rFonts w:ascii="Palatino Linotype" w:eastAsia="Palatino Linotype" w:hAnsi="Palatino Linotype" w:cs="Palatino Linotype"/>
          <w:sz w:val="24"/>
          <w:szCs w:val="24"/>
        </w:rPr>
        <w:t>,</w:t>
      </w:r>
      <w:r w:rsidR="005A3319" w:rsidRPr="00461ED0">
        <w:rPr>
          <w:rFonts w:ascii="Palatino Linotype" w:eastAsia="Palatino Linotype" w:hAnsi="Palatino Linotype" w:cs="Palatino Linotype"/>
          <w:sz w:val="24"/>
          <w:szCs w:val="24"/>
        </w:rPr>
        <w:t xml:space="preserve"> por su</w:t>
      </w:r>
      <w:r w:rsidR="00D0646F" w:rsidRPr="00461ED0">
        <w:rPr>
          <w:rFonts w:ascii="Palatino Linotype" w:eastAsia="Palatino Linotype" w:hAnsi="Palatino Linotype" w:cs="Palatino Linotype"/>
          <w:sz w:val="24"/>
          <w:szCs w:val="24"/>
        </w:rPr>
        <w:t>s</w:t>
      </w:r>
      <w:r w:rsidR="005A3319" w:rsidRPr="00461ED0">
        <w:rPr>
          <w:rFonts w:ascii="Palatino Linotype" w:eastAsia="Palatino Linotype" w:hAnsi="Palatino Linotype" w:cs="Palatino Linotype"/>
          <w:sz w:val="24"/>
          <w:szCs w:val="24"/>
        </w:rPr>
        <w:t xml:space="preserve"> práctica</w:t>
      </w:r>
      <w:r w:rsidR="00170AA0">
        <w:rPr>
          <w:rFonts w:ascii="Palatino Linotype" w:eastAsia="Palatino Linotype" w:hAnsi="Palatino Linotype" w:cs="Palatino Linotype"/>
          <w:sz w:val="24"/>
          <w:szCs w:val="24"/>
        </w:rPr>
        <w:t>s</w:t>
      </w:r>
      <w:r w:rsidR="005A3319" w:rsidRPr="00461ED0">
        <w:rPr>
          <w:rFonts w:ascii="Palatino Linotype" w:eastAsia="Palatino Linotype" w:hAnsi="Palatino Linotype" w:cs="Palatino Linotype"/>
          <w:sz w:val="24"/>
          <w:szCs w:val="24"/>
        </w:rPr>
        <w:t xml:space="preserve"> </w:t>
      </w:r>
      <w:r w:rsidR="005A3319" w:rsidRPr="00461ED0">
        <w:rPr>
          <w:rFonts w:ascii="Palatino Linotype" w:eastAsia="Palatino Linotype" w:hAnsi="Palatino Linotype" w:cs="Palatino Linotype"/>
          <w:i/>
          <w:iCs/>
          <w:sz w:val="24"/>
          <w:szCs w:val="24"/>
        </w:rPr>
        <w:t>“Presupuesto ciudadano”</w:t>
      </w:r>
      <w:r w:rsidR="005A3319" w:rsidRPr="00461ED0">
        <w:rPr>
          <w:rFonts w:ascii="Palatino Linotype" w:eastAsia="Palatino Linotype" w:hAnsi="Palatino Linotype" w:cs="Palatino Linotype"/>
          <w:sz w:val="24"/>
          <w:szCs w:val="24"/>
        </w:rPr>
        <w:t xml:space="preserve">, </w:t>
      </w:r>
      <w:r w:rsidR="00720874" w:rsidRPr="00461ED0">
        <w:rPr>
          <w:rFonts w:ascii="Palatino Linotype" w:eastAsia="Palatino Linotype" w:hAnsi="Palatino Linotype" w:cs="Palatino Linotype"/>
          <w:sz w:val="24"/>
          <w:szCs w:val="24"/>
        </w:rPr>
        <w:t>por poner a disposición del ciudadano en un lenguaje sencillo el detalle técnico de la integración del presupuesto municipal.</w:t>
      </w:r>
      <w:r w:rsidR="00D0646F" w:rsidRPr="00461ED0">
        <w:rPr>
          <w:rFonts w:ascii="Palatino Linotype" w:eastAsia="Palatino Linotype" w:hAnsi="Palatino Linotype" w:cs="Palatino Linotype"/>
          <w:sz w:val="24"/>
          <w:szCs w:val="24"/>
        </w:rPr>
        <w:t xml:space="preserve"> De igual modo, </w:t>
      </w:r>
      <w:r w:rsidR="00720874" w:rsidRPr="00461ED0">
        <w:rPr>
          <w:rFonts w:ascii="Palatino Linotype" w:eastAsia="Palatino Linotype" w:hAnsi="Palatino Linotype" w:cs="Palatino Linotype"/>
          <w:sz w:val="24"/>
          <w:szCs w:val="24"/>
        </w:rPr>
        <w:t xml:space="preserve">por su práctica </w:t>
      </w:r>
      <w:r w:rsidR="005A3319" w:rsidRPr="00461ED0">
        <w:rPr>
          <w:rFonts w:ascii="Palatino Linotype" w:eastAsia="Palatino Linotype" w:hAnsi="Palatino Linotype" w:cs="Palatino Linotype"/>
          <w:i/>
          <w:iCs/>
          <w:sz w:val="24"/>
          <w:szCs w:val="24"/>
        </w:rPr>
        <w:t>“COVID-19 dentro de la página web institucional del municipio de Toluca”</w:t>
      </w:r>
      <w:r w:rsidR="00720874" w:rsidRPr="00461ED0">
        <w:rPr>
          <w:rFonts w:ascii="Palatino Linotype" w:eastAsia="Palatino Linotype" w:hAnsi="Palatino Linotype" w:cs="Palatino Linotype"/>
          <w:sz w:val="24"/>
          <w:szCs w:val="24"/>
        </w:rPr>
        <w:t>, ya que ofrece la posibilidad de conocer cómo ha actuado el gobierno municipal frente a la contingencia sanitaria.</w:t>
      </w:r>
      <w:r w:rsidR="00D0646F" w:rsidRPr="00461ED0">
        <w:rPr>
          <w:rFonts w:ascii="Palatino Linotype" w:eastAsia="Palatino Linotype" w:hAnsi="Palatino Linotype" w:cs="Palatino Linotype"/>
          <w:sz w:val="24"/>
          <w:szCs w:val="24"/>
        </w:rPr>
        <w:t xml:space="preserve"> Así mismo</w:t>
      </w:r>
      <w:r w:rsidR="00720874" w:rsidRPr="00461ED0">
        <w:rPr>
          <w:rFonts w:ascii="Palatino Linotype" w:eastAsia="Palatino Linotype" w:hAnsi="Palatino Linotype" w:cs="Palatino Linotype"/>
          <w:sz w:val="24"/>
          <w:szCs w:val="24"/>
        </w:rPr>
        <w:t xml:space="preserve">, por su práctica </w:t>
      </w:r>
      <w:r w:rsidR="005A3319" w:rsidRPr="00461ED0">
        <w:rPr>
          <w:rFonts w:ascii="Palatino Linotype" w:eastAsia="Palatino Linotype" w:hAnsi="Palatino Linotype" w:cs="Palatino Linotype"/>
          <w:i/>
          <w:iCs/>
          <w:sz w:val="24"/>
          <w:szCs w:val="24"/>
        </w:rPr>
        <w:t>“Planeación y desarrollo institucional, Toluca”</w:t>
      </w:r>
      <w:r w:rsidRPr="00461ED0">
        <w:rPr>
          <w:rFonts w:ascii="Palatino Linotype" w:eastAsia="Palatino Linotype" w:hAnsi="Palatino Linotype" w:cs="Palatino Linotype"/>
          <w:i/>
          <w:iCs/>
          <w:sz w:val="24"/>
          <w:szCs w:val="24"/>
        </w:rPr>
        <w:t xml:space="preserve">, </w:t>
      </w:r>
      <w:r w:rsidR="00720874" w:rsidRPr="00461ED0">
        <w:rPr>
          <w:rFonts w:ascii="Palatino Linotype" w:eastAsia="Palatino Linotype" w:hAnsi="Palatino Linotype" w:cs="Palatino Linotype"/>
          <w:sz w:val="24"/>
          <w:szCs w:val="24"/>
        </w:rPr>
        <w:t xml:space="preserve">puesto que </w:t>
      </w:r>
      <w:r w:rsidR="00B6479D" w:rsidRPr="00461ED0">
        <w:rPr>
          <w:rFonts w:ascii="Palatino Linotype" w:eastAsia="Palatino Linotype" w:hAnsi="Palatino Linotype" w:cs="Palatino Linotype"/>
          <w:sz w:val="24"/>
          <w:szCs w:val="24"/>
        </w:rPr>
        <w:t>brinda</w:t>
      </w:r>
      <w:r w:rsidR="00720874" w:rsidRPr="00461ED0">
        <w:rPr>
          <w:rFonts w:ascii="Palatino Linotype" w:eastAsia="Palatino Linotype" w:hAnsi="Palatino Linotype" w:cs="Palatino Linotype"/>
          <w:sz w:val="24"/>
          <w:szCs w:val="24"/>
        </w:rPr>
        <w:t xml:space="preserve"> </w:t>
      </w:r>
      <w:r w:rsidR="00B6479D" w:rsidRPr="00461ED0">
        <w:rPr>
          <w:rFonts w:ascii="Palatino Linotype" w:eastAsia="Palatino Linotype" w:hAnsi="Palatino Linotype" w:cs="Palatino Linotype"/>
          <w:sz w:val="24"/>
          <w:szCs w:val="24"/>
        </w:rPr>
        <w:t>a</w:t>
      </w:r>
      <w:r w:rsidR="00720874" w:rsidRPr="00461ED0">
        <w:rPr>
          <w:rFonts w:ascii="Palatino Linotype" w:eastAsia="Palatino Linotype" w:hAnsi="Palatino Linotype" w:cs="Palatino Linotype"/>
          <w:sz w:val="24"/>
          <w:szCs w:val="24"/>
        </w:rPr>
        <w:t xml:space="preserve"> la ciudadanía </w:t>
      </w:r>
      <w:r w:rsidR="00B6479D" w:rsidRPr="00461ED0">
        <w:rPr>
          <w:rFonts w:ascii="Palatino Linotype" w:eastAsia="Palatino Linotype" w:hAnsi="Palatino Linotype" w:cs="Palatino Linotype"/>
          <w:sz w:val="24"/>
          <w:szCs w:val="24"/>
        </w:rPr>
        <w:t>la información d</w:t>
      </w:r>
      <w:r w:rsidR="00720874" w:rsidRPr="00461ED0">
        <w:rPr>
          <w:rFonts w:ascii="Palatino Linotype" w:eastAsia="Palatino Linotype" w:hAnsi="Palatino Linotype" w:cs="Palatino Linotype"/>
          <w:sz w:val="24"/>
          <w:szCs w:val="24"/>
        </w:rPr>
        <w:t>el proceso técnico de planeación que hace funcionar la administración pública municipal.</w:t>
      </w:r>
    </w:p>
    <w:p w14:paraId="5F3E4667" w14:textId="72C953AD" w:rsidR="00461ED0" w:rsidRPr="00461ED0" w:rsidRDefault="00461ED0" w:rsidP="00D0646F">
      <w:pPr>
        <w:pStyle w:val="Prrafodelista"/>
        <w:numPr>
          <w:ilvl w:val="0"/>
          <w:numId w:val="13"/>
        </w:numPr>
        <w:ind w:right="-425"/>
        <w:jc w:val="both"/>
        <w:rPr>
          <w:rFonts w:ascii="Palatino Linotype" w:eastAsia="Palatino Linotype" w:hAnsi="Palatino Linotype" w:cs="Palatino Linotype"/>
          <w:sz w:val="24"/>
          <w:szCs w:val="24"/>
        </w:rPr>
      </w:pPr>
      <w:r w:rsidRPr="00461ED0">
        <w:rPr>
          <w:rFonts w:ascii="Palatino Linotype" w:eastAsia="Palatino Linotype" w:hAnsi="Palatino Linotype" w:cs="Palatino Linotype"/>
          <w:sz w:val="24"/>
          <w:szCs w:val="24"/>
        </w:rPr>
        <w:t xml:space="preserve">Al DIF Ixtapaluca, por su práctica </w:t>
      </w:r>
      <w:r w:rsidRPr="00461ED0">
        <w:rPr>
          <w:rFonts w:ascii="Palatino Linotype" w:eastAsia="Palatino Linotype" w:hAnsi="Palatino Linotype" w:cs="Palatino Linotype"/>
          <w:i/>
          <w:iCs/>
          <w:sz w:val="24"/>
          <w:szCs w:val="24"/>
        </w:rPr>
        <w:t>“</w:t>
      </w:r>
      <w:r w:rsidRPr="00461ED0">
        <w:rPr>
          <w:rFonts w:ascii="Palatino Linotype" w:eastAsia="Times New Roman" w:hAnsi="Palatino Linotype"/>
          <w:i/>
          <w:iCs/>
          <w:sz w:val="24"/>
          <w:szCs w:val="24"/>
        </w:rPr>
        <w:t>Farmacias Mejorando tu salud, Beneficio garantizado”</w:t>
      </w:r>
      <w:r w:rsidRPr="00461ED0">
        <w:rPr>
          <w:rFonts w:ascii="Palatino Linotype" w:eastAsia="Times New Roman" w:hAnsi="Palatino Linotype"/>
          <w:sz w:val="24"/>
          <w:szCs w:val="24"/>
        </w:rPr>
        <w:t xml:space="preserve">, por brindar información sobre los sitios donde los habitantes de este municipio pueden encontrar insumos médicos de calidad a bajo costo. </w:t>
      </w:r>
    </w:p>
    <w:p w14:paraId="6918BDA0" w14:textId="6DE97443" w:rsidR="00DE5361" w:rsidRPr="007904E1" w:rsidRDefault="00DE5361" w:rsidP="00250A6E">
      <w:pPr>
        <w:ind w:right="-425"/>
        <w:jc w:val="both"/>
        <w:rPr>
          <w:rFonts w:ascii="Palatino Linotype" w:eastAsia="Palatino Linotype" w:hAnsi="Palatino Linotype" w:cs="Palatino Linotype"/>
        </w:rPr>
      </w:pPr>
    </w:p>
    <w:p w14:paraId="3F5F051E" w14:textId="323E80F4" w:rsidR="00250A6E" w:rsidRDefault="00250A6E" w:rsidP="00250A6E">
      <w:pPr>
        <w:jc w:val="both"/>
        <w:rPr>
          <w:rFonts w:ascii="Palatino Linotype" w:hAnsi="Palatino Linotype"/>
        </w:rPr>
      </w:pPr>
      <w:r w:rsidRPr="00A65D8A">
        <w:rPr>
          <w:rFonts w:ascii="Palatino Linotype" w:hAnsi="Palatino Linotype"/>
        </w:rPr>
        <w:t xml:space="preserve">El presente dictamen </w:t>
      </w:r>
      <w:r w:rsidRPr="00B04F2C">
        <w:rPr>
          <w:rFonts w:ascii="Palatino Linotype" w:hAnsi="Palatino Linotype"/>
        </w:rPr>
        <w:t xml:space="preserve">se emite a los </w:t>
      </w:r>
      <w:r w:rsidR="00235C52">
        <w:rPr>
          <w:rFonts w:ascii="Palatino Linotype" w:hAnsi="Palatino Linotype"/>
        </w:rPr>
        <w:t>diez</w:t>
      </w:r>
      <w:r w:rsidR="00B04F2C" w:rsidRPr="00B04F2C">
        <w:rPr>
          <w:rFonts w:ascii="Palatino Linotype" w:hAnsi="Palatino Linotype"/>
        </w:rPr>
        <w:t xml:space="preserve"> días del mes agosto</w:t>
      </w:r>
      <w:r w:rsidRPr="00B04F2C">
        <w:rPr>
          <w:rFonts w:ascii="Palatino Linotype" w:hAnsi="Palatino Linotype"/>
        </w:rPr>
        <w:t xml:space="preserve"> de </w:t>
      </w:r>
      <w:r w:rsidRPr="00A65D8A">
        <w:rPr>
          <w:rFonts w:ascii="Palatino Linotype" w:hAnsi="Palatino Linotype"/>
          <w:highlight w:val="white"/>
        </w:rPr>
        <w:t xml:space="preserve">dos mil veintiuno. </w:t>
      </w:r>
    </w:p>
    <w:p w14:paraId="0EB61CA4" w14:textId="5D491113" w:rsidR="00DE5361" w:rsidRDefault="00DE5361" w:rsidP="00250A6E">
      <w:pPr>
        <w:jc w:val="both"/>
        <w:rPr>
          <w:rFonts w:ascii="Palatino Linotype" w:hAnsi="Palatino Linotype"/>
        </w:rPr>
      </w:pPr>
    </w:p>
    <w:p w14:paraId="5720F71E" w14:textId="77777777" w:rsidR="00B6479D" w:rsidRDefault="00B6479D" w:rsidP="00250A6E">
      <w:pPr>
        <w:jc w:val="both"/>
        <w:rPr>
          <w:rFonts w:ascii="Palatino Linotype" w:hAnsi="Palatino Linotype"/>
        </w:rPr>
      </w:pPr>
    </w:p>
    <w:p w14:paraId="6208660F" w14:textId="08271E5A" w:rsidR="00DE5361" w:rsidRPr="00B6479D" w:rsidRDefault="00DE5361" w:rsidP="00B04F2C">
      <w:pPr>
        <w:jc w:val="center"/>
        <w:rPr>
          <w:rFonts w:ascii="Palatino Linotype" w:hAnsi="Palatino Linotype"/>
          <w:b/>
          <w:bCs/>
        </w:rPr>
      </w:pPr>
      <w:r w:rsidRPr="00B6479D">
        <w:rPr>
          <w:rFonts w:ascii="Palatino Linotype" w:hAnsi="Palatino Linotype"/>
          <w:b/>
          <w:bCs/>
        </w:rPr>
        <w:t xml:space="preserve">JURADO CALIFICADOR </w:t>
      </w:r>
      <w:r w:rsidR="00B04F2C" w:rsidRPr="00B6479D">
        <w:rPr>
          <w:rFonts w:ascii="Palatino Linotype" w:hAnsi="Palatino Linotype"/>
          <w:b/>
          <w:bCs/>
        </w:rPr>
        <w:t>DE</w:t>
      </w:r>
      <w:r w:rsidRPr="00B6479D">
        <w:rPr>
          <w:rFonts w:ascii="Palatino Linotype" w:hAnsi="Palatino Linotype"/>
          <w:b/>
          <w:bCs/>
        </w:rPr>
        <w:t xml:space="preserve"> LAS PR</w:t>
      </w:r>
      <w:r w:rsidR="00B04F2C" w:rsidRPr="00B6479D">
        <w:rPr>
          <w:rFonts w:ascii="Palatino Linotype" w:hAnsi="Palatino Linotype"/>
          <w:b/>
          <w:bCs/>
        </w:rPr>
        <w:t>Á</w:t>
      </w:r>
      <w:r w:rsidRPr="00B6479D">
        <w:rPr>
          <w:rFonts w:ascii="Palatino Linotype" w:hAnsi="Palatino Linotype"/>
          <w:b/>
          <w:bCs/>
        </w:rPr>
        <w:t>CTICAS DE TRANSPARENCIA PROACTIVA</w:t>
      </w:r>
      <w:r w:rsidR="00B04F2C" w:rsidRPr="00B6479D">
        <w:rPr>
          <w:rFonts w:ascii="Palatino Linotype" w:hAnsi="Palatino Linotype"/>
          <w:b/>
          <w:bCs/>
        </w:rPr>
        <w:t xml:space="preserve"> </w:t>
      </w:r>
      <w:r w:rsidRPr="00B6479D">
        <w:rPr>
          <w:rFonts w:ascii="Palatino Linotype" w:hAnsi="Palatino Linotype"/>
          <w:b/>
          <w:bCs/>
        </w:rPr>
        <w:t>INFOEM 2021</w:t>
      </w:r>
    </w:p>
    <w:p w14:paraId="7B05963C" w14:textId="22E5DAF9" w:rsidR="00237EE7" w:rsidRDefault="00237EE7" w:rsidP="00237EE7">
      <w:pPr>
        <w:pStyle w:val="Sinespaciado"/>
        <w:rPr>
          <w:rFonts w:ascii="Palatino Linotype" w:hAnsi="Palatino Linotype"/>
          <w:b/>
          <w:bCs/>
          <w:lang w:val="es-ES"/>
        </w:rPr>
      </w:pPr>
    </w:p>
    <w:p w14:paraId="670E3D20" w14:textId="284BD715" w:rsidR="00235C52" w:rsidRDefault="00235C52" w:rsidP="00237EE7">
      <w:pPr>
        <w:pStyle w:val="Sinespaciado"/>
        <w:rPr>
          <w:rFonts w:ascii="Palatino Linotype" w:hAnsi="Palatino Linotype"/>
          <w:b/>
          <w:bCs/>
          <w:lang w:val="es-ES"/>
        </w:rPr>
      </w:pPr>
    </w:p>
    <w:p w14:paraId="00870E09" w14:textId="583214BC" w:rsidR="00235C52" w:rsidRDefault="00235C52" w:rsidP="00237EE7">
      <w:pPr>
        <w:pStyle w:val="Sinespaciado"/>
        <w:rPr>
          <w:rFonts w:ascii="Palatino Linotype" w:hAnsi="Palatino Linotype"/>
          <w:b/>
          <w:bCs/>
          <w:lang w:val="es-ES"/>
        </w:rPr>
      </w:pPr>
    </w:p>
    <w:p w14:paraId="1452433F" w14:textId="77777777" w:rsidR="00235C52" w:rsidRDefault="00235C52" w:rsidP="00237EE7">
      <w:pPr>
        <w:pStyle w:val="Sinespaciado"/>
        <w:rPr>
          <w:rFonts w:ascii="Palatino Linotype" w:hAnsi="Palatino Linotype"/>
          <w:b/>
          <w:bCs/>
          <w:lang w:val="es-ES"/>
        </w:rPr>
      </w:pPr>
    </w:p>
    <w:sectPr w:rsidR="00235C52" w:rsidSect="00D25D3E">
      <w:headerReference w:type="default" r:id="rId7"/>
      <w:pgSz w:w="12240" w:h="15840"/>
      <w:pgMar w:top="1417" w:right="1701" w:bottom="2268" w:left="1701" w:header="708" w:footer="19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71A8B" w14:textId="77777777" w:rsidR="00D91ED5" w:rsidRDefault="00D91ED5" w:rsidP="00237EE7">
      <w:r>
        <w:separator/>
      </w:r>
    </w:p>
  </w:endnote>
  <w:endnote w:type="continuationSeparator" w:id="0">
    <w:p w14:paraId="763AC9FE" w14:textId="77777777" w:rsidR="00D91ED5" w:rsidRDefault="00D91ED5" w:rsidP="0023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B80D6" w14:textId="77777777" w:rsidR="00D91ED5" w:rsidRDefault="00D91ED5" w:rsidP="00237EE7">
      <w:r>
        <w:separator/>
      </w:r>
    </w:p>
  </w:footnote>
  <w:footnote w:type="continuationSeparator" w:id="0">
    <w:p w14:paraId="17E02E22" w14:textId="77777777" w:rsidR="00D91ED5" w:rsidRDefault="00D91ED5" w:rsidP="00237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1ACFF" w14:textId="373BB97E" w:rsidR="00250A6E" w:rsidRDefault="00250A6E" w:rsidP="00250A6E">
    <w:pPr>
      <w:ind w:left="4536" w:right="-425"/>
      <w:jc w:val="both"/>
      <w:rPr>
        <w:rFonts w:ascii="Palatino Linotype" w:eastAsia="Palatino Linotype" w:hAnsi="Palatino Linotype" w:cs="Palatino Linotype"/>
        <w:b/>
        <w:sz w:val="20"/>
        <w:szCs w:val="20"/>
      </w:rPr>
    </w:pPr>
    <w:r>
      <w:rPr>
        <w:noProof/>
        <w:lang w:eastAsia="es-MX"/>
      </w:rPr>
      <w:drawing>
        <wp:anchor distT="0" distB="0" distL="114300" distR="114300" simplePos="0" relativeHeight="251659264" behindDoc="1" locked="0" layoutInCell="1" allowOverlap="1" wp14:anchorId="442C4BCD" wp14:editId="3A5384A6">
          <wp:simplePos x="0" y="0"/>
          <wp:positionH relativeFrom="page">
            <wp:posOffset>180781</wp:posOffset>
          </wp:positionH>
          <wp:positionV relativeFrom="paragraph">
            <wp:posOffset>-774175</wp:posOffset>
          </wp:positionV>
          <wp:extent cx="8172450" cy="10687050"/>
          <wp:effectExtent l="0" t="0" r="6350" b="6350"/>
          <wp:wrapNone/>
          <wp:docPr id="20" name="Imagen 20"/>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8172450" cy="106870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0"/>
        <w:szCs w:val="20"/>
      </w:rPr>
      <w:t>DICTAMEN PARA DETERMINAR EL RECONOCIMIENTO DE PRÁCTICAS DE TRANSPARENCIA PROACTIVA 2021</w:t>
    </w:r>
  </w:p>
  <w:p w14:paraId="257672ED" w14:textId="77777777" w:rsidR="00250A6E" w:rsidRPr="00583D8B" w:rsidRDefault="00250A6E" w:rsidP="00250A6E">
    <w:pPr>
      <w:ind w:left="3259" w:right="154"/>
      <w:jc w:val="both"/>
      <w:rPr>
        <w:rFonts w:ascii="Palatino Linotype" w:eastAsia="Palatino Linotype" w:hAnsi="Palatino Linotype" w:cs="Palatino Linotype"/>
        <w:b/>
        <w:sz w:val="20"/>
        <w:szCs w:val="20"/>
      </w:rPr>
    </w:pPr>
  </w:p>
  <w:p w14:paraId="5C2C4F8C" w14:textId="73E870C9" w:rsidR="00237EE7" w:rsidRDefault="00237E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3B6"/>
    <w:multiLevelType w:val="multilevel"/>
    <w:tmpl w:val="497ED6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21D78"/>
    <w:multiLevelType w:val="hybridMultilevel"/>
    <w:tmpl w:val="CD8C046E"/>
    <w:lvl w:ilvl="0" w:tplc="C9BEF6D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E141341"/>
    <w:multiLevelType w:val="hybridMultilevel"/>
    <w:tmpl w:val="19F06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927A6F"/>
    <w:multiLevelType w:val="hybridMultilevel"/>
    <w:tmpl w:val="F7FE7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F71F00"/>
    <w:multiLevelType w:val="multilevel"/>
    <w:tmpl w:val="D960FA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4E203F"/>
    <w:multiLevelType w:val="hybridMultilevel"/>
    <w:tmpl w:val="8E665B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FE0FCD"/>
    <w:multiLevelType w:val="hybridMultilevel"/>
    <w:tmpl w:val="9782C100"/>
    <w:lvl w:ilvl="0" w:tplc="EA8A5EF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FA57EB"/>
    <w:multiLevelType w:val="hybridMultilevel"/>
    <w:tmpl w:val="124AF60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99E410C"/>
    <w:multiLevelType w:val="multilevel"/>
    <w:tmpl w:val="42DC5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FE71F1"/>
    <w:multiLevelType w:val="multilevel"/>
    <w:tmpl w:val="FD0C3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857E9C"/>
    <w:multiLevelType w:val="multilevel"/>
    <w:tmpl w:val="D414A0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6A4968"/>
    <w:multiLevelType w:val="hybridMultilevel"/>
    <w:tmpl w:val="8E665B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618D7"/>
    <w:multiLevelType w:val="hybridMultilevel"/>
    <w:tmpl w:val="F3326F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9"/>
  </w:num>
  <w:num w:numId="5">
    <w:abstractNumId w:val="10"/>
  </w:num>
  <w:num w:numId="6">
    <w:abstractNumId w:val="0"/>
  </w:num>
  <w:num w:numId="7">
    <w:abstractNumId w:val="7"/>
  </w:num>
  <w:num w:numId="8">
    <w:abstractNumId w:val="1"/>
  </w:num>
  <w:num w:numId="9">
    <w:abstractNumId w:val="12"/>
  </w:num>
  <w:num w:numId="10">
    <w:abstractNumId w:val="11"/>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2C"/>
    <w:rsid w:val="00061C15"/>
    <w:rsid w:val="0013072A"/>
    <w:rsid w:val="00170AA0"/>
    <w:rsid w:val="00183085"/>
    <w:rsid w:val="0019755C"/>
    <w:rsid w:val="001F3461"/>
    <w:rsid w:val="001F4A36"/>
    <w:rsid w:val="00235C52"/>
    <w:rsid w:val="00237EE7"/>
    <w:rsid w:val="00250A6E"/>
    <w:rsid w:val="002730A3"/>
    <w:rsid w:val="00296087"/>
    <w:rsid w:val="0040417E"/>
    <w:rsid w:val="00461ED0"/>
    <w:rsid w:val="00565620"/>
    <w:rsid w:val="005A3319"/>
    <w:rsid w:val="006021BB"/>
    <w:rsid w:val="00652848"/>
    <w:rsid w:val="0067222C"/>
    <w:rsid w:val="006F10FF"/>
    <w:rsid w:val="00720874"/>
    <w:rsid w:val="00742F7F"/>
    <w:rsid w:val="00825976"/>
    <w:rsid w:val="008314B1"/>
    <w:rsid w:val="008F6763"/>
    <w:rsid w:val="009F1AEF"/>
    <w:rsid w:val="009F6DA4"/>
    <w:rsid w:val="00A66857"/>
    <w:rsid w:val="00B04F2C"/>
    <w:rsid w:val="00B6479D"/>
    <w:rsid w:val="00B75307"/>
    <w:rsid w:val="00B76CAD"/>
    <w:rsid w:val="00CE5CAE"/>
    <w:rsid w:val="00D0646F"/>
    <w:rsid w:val="00D25D3E"/>
    <w:rsid w:val="00D91ED5"/>
    <w:rsid w:val="00D97366"/>
    <w:rsid w:val="00DA4E75"/>
    <w:rsid w:val="00DE5361"/>
    <w:rsid w:val="00DF5FA3"/>
    <w:rsid w:val="00E87DCB"/>
    <w:rsid w:val="00ED4127"/>
    <w:rsid w:val="00EF4C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5A95"/>
  <w15:chartTrackingRefBased/>
  <w15:docId w15:val="{45A5B4D0-C123-7147-A1BD-E2505120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0A6E"/>
    <w:pPr>
      <w:keepNext/>
      <w:keepLines/>
      <w:spacing w:before="240"/>
      <w:outlineLvl w:val="0"/>
    </w:pPr>
    <w:rPr>
      <w:rFonts w:ascii="Calibri" w:eastAsia="Calibri" w:hAnsi="Calibri" w:cs="Calibri"/>
      <w:color w:val="2E75B5"/>
      <w:sz w:val="32"/>
      <w:szCs w:val="32"/>
      <w:lang w:eastAsia="es-MX"/>
    </w:rPr>
  </w:style>
  <w:style w:type="paragraph" w:styleId="Ttulo2">
    <w:name w:val="heading 2"/>
    <w:basedOn w:val="Normal"/>
    <w:next w:val="Normal"/>
    <w:link w:val="Ttulo2Car"/>
    <w:uiPriority w:val="9"/>
    <w:unhideWhenUsed/>
    <w:qFormat/>
    <w:rsid w:val="00250A6E"/>
    <w:pPr>
      <w:keepNext/>
      <w:keepLines/>
      <w:spacing w:before="360" w:after="80" w:line="259" w:lineRule="auto"/>
      <w:outlineLvl w:val="1"/>
    </w:pPr>
    <w:rPr>
      <w:rFonts w:ascii="Calibri" w:eastAsia="Calibri" w:hAnsi="Calibri" w:cs="Calibri"/>
      <w:b/>
      <w:sz w:val="36"/>
      <w:szCs w:val="36"/>
      <w:lang w:eastAsia="es-MX"/>
    </w:rPr>
  </w:style>
  <w:style w:type="paragraph" w:styleId="Ttulo3">
    <w:name w:val="heading 3"/>
    <w:basedOn w:val="Normal"/>
    <w:next w:val="Normal"/>
    <w:link w:val="Ttulo3Car"/>
    <w:uiPriority w:val="9"/>
    <w:semiHidden/>
    <w:unhideWhenUsed/>
    <w:qFormat/>
    <w:rsid w:val="00250A6E"/>
    <w:pPr>
      <w:keepNext/>
      <w:keepLines/>
      <w:spacing w:before="280" w:after="80" w:line="259" w:lineRule="auto"/>
      <w:outlineLvl w:val="2"/>
    </w:pPr>
    <w:rPr>
      <w:rFonts w:ascii="Calibri" w:eastAsia="Calibri" w:hAnsi="Calibri" w:cs="Calibri"/>
      <w:b/>
      <w:sz w:val="28"/>
      <w:szCs w:val="28"/>
      <w:lang w:eastAsia="es-MX"/>
    </w:rPr>
  </w:style>
  <w:style w:type="paragraph" w:styleId="Ttulo4">
    <w:name w:val="heading 4"/>
    <w:basedOn w:val="Normal"/>
    <w:next w:val="Normal"/>
    <w:link w:val="Ttulo4Car"/>
    <w:uiPriority w:val="9"/>
    <w:semiHidden/>
    <w:unhideWhenUsed/>
    <w:qFormat/>
    <w:rsid w:val="00250A6E"/>
    <w:pPr>
      <w:keepNext/>
      <w:keepLines/>
      <w:spacing w:before="40" w:line="259" w:lineRule="auto"/>
      <w:outlineLvl w:val="3"/>
    </w:pPr>
    <w:rPr>
      <w:rFonts w:ascii="Calibri" w:eastAsia="Calibri" w:hAnsi="Calibri" w:cs="Calibri"/>
      <w:i/>
      <w:color w:val="2E75B5"/>
      <w:sz w:val="22"/>
      <w:szCs w:val="22"/>
      <w:lang w:eastAsia="es-MX"/>
    </w:rPr>
  </w:style>
  <w:style w:type="paragraph" w:styleId="Ttulo5">
    <w:name w:val="heading 5"/>
    <w:basedOn w:val="Normal"/>
    <w:next w:val="Normal"/>
    <w:link w:val="Ttulo5Car"/>
    <w:uiPriority w:val="9"/>
    <w:semiHidden/>
    <w:unhideWhenUsed/>
    <w:qFormat/>
    <w:rsid w:val="00250A6E"/>
    <w:pPr>
      <w:spacing w:after="160"/>
      <w:outlineLvl w:val="4"/>
    </w:pPr>
    <w:rPr>
      <w:rFonts w:ascii="Times New Roman" w:eastAsia="Times New Roman" w:hAnsi="Times New Roman" w:cs="Times New Roman"/>
      <w:b/>
      <w:sz w:val="20"/>
      <w:szCs w:val="20"/>
      <w:lang w:eastAsia="es-MX"/>
    </w:rPr>
  </w:style>
  <w:style w:type="paragraph" w:styleId="Ttulo6">
    <w:name w:val="heading 6"/>
    <w:basedOn w:val="Normal"/>
    <w:next w:val="Normal"/>
    <w:link w:val="Ttulo6Car"/>
    <w:uiPriority w:val="9"/>
    <w:semiHidden/>
    <w:unhideWhenUsed/>
    <w:qFormat/>
    <w:rsid w:val="00250A6E"/>
    <w:pPr>
      <w:keepNext/>
      <w:keepLines/>
      <w:spacing w:before="200" w:after="40" w:line="259" w:lineRule="auto"/>
      <w:outlineLvl w:val="5"/>
    </w:pPr>
    <w:rPr>
      <w:rFonts w:ascii="Calibri" w:eastAsia="Calibri" w:hAnsi="Calibri" w:cs="Calibri"/>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222C"/>
  </w:style>
  <w:style w:type="table" w:styleId="Tablaconcuadrcula">
    <w:name w:val="Table Grid"/>
    <w:basedOn w:val="Tablanormal"/>
    <w:uiPriority w:val="39"/>
    <w:rsid w:val="0067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7EE7"/>
    <w:pPr>
      <w:tabs>
        <w:tab w:val="center" w:pos="4419"/>
        <w:tab w:val="right" w:pos="8838"/>
      </w:tabs>
    </w:pPr>
  </w:style>
  <w:style w:type="character" w:customStyle="1" w:styleId="EncabezadoCar">
    <w:name w:val="Encabezado Car"/>
    <w:basedOn w:val="Fuentedeprrafopredeter"/>
    <w:link w:val="Encabezado"/>
    <w:uiPriority w:val="99"/>
    <w:rsid w:val="00237EE7"/>
  </w:style>
  <w:style w:type="paragraph" w:styleId="Piedepgina">
    <w:name w:val="footer"/>
    <w:basedOn w:val="Normal"/>
    <w:link w:val="PiedepginaCar"/>
    <w:uiPriority w:val="99"/>
    <w:unhideWhenUsed/>
    <w:rsid w:val="00237EE7"/>
    <w:pPr>
      <w:tabs>
        <w:tab w:val="center" w:pos="4419"/>
        <w:tab w:val="right" w:pos="8838"/>
      </w:tabs>
    </w:pPr>
  </w:style>
  <w:style w:type="character" w:customStyle="1" w:styleId="PiedepginaCar">
    <w:name w:val="Pie de página Car"/>
    <w:basedOn w:val="Fuentedeprrafopredeter"/>
    <w:link w:val="Piedepgina"/>
    <w:uiPriority w:val="99"/>
    <w:rsid w:val="00237EE7"/>
  </w:style>
  <w:style w:type="character" w:customStyle="1" w:styleId="Ttulo1Car">
    <w:name w:val="Título 1 Car"/>
    <w:basedOn w:val="Fuentedeprrafopredeter"/>
    <w:link w:val="Ttulo1"/>
    <w:uiPriority w:val="9"/>
    <w:rsid w:val="00250A6E"/>
    <w:rPr>
      <w:rFonts w:ascii="Calibri" w:eastAsia="Calibri" w:hAnsi="Calibri" w:cs="Calibri"/>
      <w:color w:val="2E75B5"/>
      <w:sz w:val="32"/>
      <w:szCs w:val="32"/>
      <w:lang w:eastAsia="es-MX"/>
    </w:rPr>
  </w:style>
  <w:style w:type="character" w:customStyle="1" w:styleId="Ttulo2Car">
    <w:name w:val="Título 2 Car"/>
    <w:basedOn w:val="Fuentedeprrafopredeter"/>
    <w:link w:val="Ttulo2"/>
    <w:uiPriority w:val="9"/>
    <w:rsid w:val="00250A6E"/>
    <w:rPr>
      <w:rFonts w:ascii="Calibri" w:eastAsia="Calibri" w:hAnsi="Calibri" w:cs="Calibri"/>
      <w:b/>
      <w:sz w:val="36"/>
      <w:szCs w:val="36"/>
      <w:lang w:eastAsia="es-MX"/>
    </w:rPr>
  </w:style>
  <w:style w:type="character" w:customStyle="1" w:styleId="Ttulo3Car">
    <w:name w:val="Título 3 Car"/>
    <w:basedOn w:val="Fuentedeprrafopredeter"/>
    <w:link w:val="Ttulo3"/>
    <w:uiPriority w:val="9"/>
    <w:semiHidden/>
    <w:rsid w:val="00250A6E"/>
    <w:rPr>
      <w:rFonts w:ascii="Calibri" w:eastAsia="Calibri" w:hAnsi="Calibri" w:cs="Calibri"/>
      <w:b/>
      <w:sz w:val="28"/>
      <w:szCs w:val="28"/>
      <w:lang w:eastAsia="es-MX"/>
    </w:rPr>
  </w:style>
  <w:style w:type="character" w:customStyle="1" w:styleId="Ttulo4Car">
    <w:name w:val="Título 4 Car"/>
    <w:basedOn w:val="Fuentedeprrafopredeter"/>
    <w:link w:val="Ttulo4"/>
    <w:uiPriority w:val="9"/>
    <w:semiHidden/>
    <w:rsid w:val="00250A6E"/>
    <w:rPr>
      <w:rFonts w:ascii="Calibri" w:eastAsia="Calibri" w:hAnsi="Calibri" w:cs="Calibri"/>
      <w:i/>
      <w:color w:val="2E75B5"/>
      <w:sz w:val="22"/>
      <w:szCs w:val="22"/>
      <w:lang w:eastAsia="es-MX"/>
    </w:rPr>
  </w:style>
  <w:style w:type="character" w:customStyle="1" w:styleId="Ttulo5Car">
    <w:name w:val="Título 5 Car"/>
    <w:basedOn w:val="Fuentedeprrafopredeter"/>
    <w:link w:val="Ttulo5"/>
    <w:uiPriority w:val="9"/>
    <w:semiHidden/>
    <w:rsid w:val="00250A6E"/>
    <w:rPr>
      <w:rFonts w:ascii="Times New Roman" w:eastAsia="Times New Roman" w:hAnsi="Times New Roman" w:cs="Times New Roman"/>
      <w:b/>
      <w:sz w:val="20"/>
      <w:szCs w:val="20"/>
      <w:lang w:eastAsia="es-MX"/>
    </w:rPr>
  </w:style>
  <w:style w:type="character" w:customStyle="1" w:styleId="Ttulo6Car">
    <w:name w:val="Título 6 Car"/>
    <w:basedOn w:val="Fuentedeprrafopredeter"/>
    <w:link w:val="Ttulo6"/>
    <w:uiPriority w:val="9"/>
    <w:semiHidden/>
    <w:rsid w:val="00250A6E"/>
    <w:rPr>
      <w:rFonts w:ascii="Calibri" w:eastAsia="Calibri" w:hAnsi="Calibri" w:cs="Calibri"/>
      <w:b/>
      <w:sz w:val="20"/>
      <w:szCs w:val="20"/>
      <w:lang w:eastAsia="es-MX"/>
    </w:rPr>
  </w:style>
  <w:style w:type="table" w:customStyle="1" w:styleId="TableNormal">
    <w:name w:val="Table Normal"/>
    <w:rsid w:val="00250A6E"/>
    <w:pPr>
      <w:spacing w:after="160" w:line="259" w:lineRule="auto"/>
    </w:pPr>
    <w:rPr>
      <w:rFonts w:ascii="Calibri" w:eastAsia="Calibri" w:hAnsi="Calibri" w:cs="Calibri"/>
      <w:sz w:val="22"/>
      <w:szCs w:val="22"/>
      <w:lang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250A6E"/>
    <w:pPr>
      <w:keepNext/>
      <w:keepLines/>
      <w:spacing w:before="480" w:after="120" w:line="259" w:lineRule="auto"/>
    </w:pPr>
    <w:rPr>
      <w:rFonts w:ascii="Calibri" w:eastAsia="Calibri" w:hAnsi="Calibri" w:cs="Calibri"/>
      <w:b/>
      <w:sz w:val="72"/>
      <w:szCs w:val="72"/>
      <w:lang w:eastAsia="es-MX"/>
    </w:rPr>
  </w:style>
  <w:style w:type="character" w:customStyle="1" w:styleId="PuestoCar">
    <w:name w:val="Puesto Car"/>
    <w:basedOn w:val="Fuentedeprrafopredeter"/>
    <w:link w:val="Puesto"/>
    <w:uiPriority w:val="10"/>
    <w:rsid w:val="00250A6E"/>
    <w:rPr>
      <w:rFonts w:ascii="Calibri" w:eastAsia="Calibri" w:hAnsi="Calibri" w:cs="Calibri"/>
      <w:b/>
      <w:sz w:val="72"/>
      <w:szCs w:val="72"/>
      <w:lang w:eastAsia="es-MX"/>
    </w:rPr>
  </w:style>
  <w:style w:type="table" w:customStyle="1" w:styleId="TableNormal2">
    <w:name w:val="Table Normal2"/>
    <w:rsid w:val="00250A6E"/>
    <w:pPr>
      <w:spacing w:after="160" w:line="259" w:lineRule="auto"/>
    </w:pPr>
    <w:rPr>
      <w:rFonts w:ascii="Calibri" w:eastAsia="Calibri" w:hAnsi="Calibri" w:cs="Calibri"/>
      <w:sz w:val="22"/>
      <w:szCs w:val="22"/>
      <w:lang w:eastAsia="es-MX"/>
    </w:rPr>
    <w:tblPr>
      <w:tblCellMar>
        <w:top w:w="0" w:type="dxa"/>
        <w:left w:w="0" w:type="dxa"/>
        <w:bottom w:w="0" w:type="dxa"/>
        <w:right w:w="0" w:type="dxa"/>
      </w:tblCellMar>
    </w:tblPr>
  </w:style>
  <w:style w:type="table" w:customStyle="1" w:styleId="TableNormal1">
    <w:name w:val="Table Normal1"/>
    <w:rsid w:val="00250A6E"/>
    <w:pPr>
      <w:spacing w:after="160" w:line="259" w:lineRule="auto"/>
    </w:pPr>
    <w:rPr>
      <w:rFonts w:ascii="Calibri" w:eastAsia="Calibri" w:hAnsi="Calibri" w:cs="Calibri"/>
      <w:sz w:val="22"/>
      <w:szCs w:val="22"/>
      <w:lang w:eastAsia="es-MX"/>
    </w:rPr>
    <w:tblPr>
      <w:tblCellMar>
        <w:top w:w="0" w:type="dxa"/>
        <w:left w:w="0" w:type="dxa"/>
        <w:bottom w:w="0" w:type="dxa"/>
        <w:right w:w="0" w:type="dxa"/>
      </w:tblCellMar>
    </w:tblPr>
  </w:style>
  <w:style w:type="paragraph" w:styleId="Subttulo">
    <w:name w:val="Subtitle"/>
    <w:basedOn w:val="Normal"/>
    <w:next w:val="Normal"/>
    <w:link w:val="SubttuloCar"/>
    <w:rsid w:val="00250A6E"/>
    <w:pPr>
      <w:keepNext/>
      <w:keepLines/>
      <w:spacing w:before="360" w:after="80" w:line="259"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250A6E"/>
    <w:rPr>
      <w:rFonts w:ascii="Georgia" w:eastAsia="Georgia" w:hAnsi="Georgia" w:cs="Georgia"/>
      <w:i/>
      <w:color w:val="666666"/>
      <w:sz w:val="48"/>
      <w:szCs w:val="48"/>
      <w:lang w:eastAsia="es-MX"/>
    </w:rPr>
  </w:style>
  <w:style w:type="table" w:customStyle="1" w:styleId="8">
    <w:name w:val="8"/>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7">
    <w:name w:val="7"/>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6">
    <w:name w:val="6"/>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5">
    <w:name w:val="5"/>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4">
    <w:name w:val="4"/>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3">
    <w:name w:val="3"/>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2">
    <w:name w:val="2"/>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1">
    <w:name w:val="1"/>
    <w:basedOn w:val="TableNormal1"/>
    <w:rsid w:val="00250A6E"/>
    <w:pPr>
      <w:spacing w:before="40" w:after="40" w:line="240" w:lineRule="auto"/>
    </w:pPr>
    <w:rPr>
      <w:color w:val="595959"/>
      <w:sz w:val="18"/>
      <w:szCs w:val="18"/>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250A6E"/>
    <w:pPr>
      <w:spacing w:after="160"/>
    </w:pPr>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semiHidden/>
    <w:rsid w:val="00250A6E"/>
    <w:rPr>
      <w:rFonts w:ascii="Calibri" w:eastAsia="Calibri" w:hAnsi="Calibri" w:cs="Calibri"/>
      <w:sz w:val="20"/>
      <w:szCs w:val="20"/>
      <w:lang w:eastAsia="es-MX"/>
    </w:rPr>
  </w:style>
  <w:style w:type="character" w:styleId="Refdecomentario">
    <w:name w:val="annotation reference"/>
    <w:basedOn w:val="Fuentedeprrafopredeter"/>
    <w:uiPriority w:val="99"/>
    <w:semiHidden/>
    <w:unhideWhenUsed/>
    <w:rsid w:val="00250A6E"/>
    <w:rPr>
      <w:sz w:val="16"/>
      <w:szCs w:val="16"/>
    </w:rPr>
  </w:style>
  <w:style w:type="paragraph" w:styleId="Textodeglobo">
    <w:name w:val="Balloon Text"/>
    <w:basedOn w:val="Normal"/>
    <w:link w:val="TextodegloboCar"/>
    <w:uiPriority w:val="99"/>
    <w:semiHidden/>
    <w:unhideWhenUsed/>
    <w:rsid w:val="00250A6E"/>
    <w:rPr>
      <w:rFonts w:ascii="Segoe UI" w:eastAsia="Calibri" w:hAnsi="Segoe UI" w:cs="Segoe UI"/>
      <w:sz w:val="18"/>
      <w:szCs w:val="18"/>
      <w:lang w:eastAsia="es-MX"/>
    </w:rPr>
  </w:style>
  <w:style w:type="character" w:customStyle="1" w:styleId="TextodegloboCar">
    <w:name w:val="Texto de globo Car"/>
    <w:basedOn w:val="Fuentedeprrafopredeter"/>
    <w:link w:val="Textodeglobo"/>
    <w:uiPriority w:val="99"/>
    <w:semiHidden/>
    <w:rsid w:val="00250A6E"/>
    <w:rPr>
      <w:rFonts w:ascii="Segoe UI" w:eastAsia="Calibri" w:hAnsi="Segoe UI" w:cs="Segoe UI"/>
      <w:sz w:val="18"/>
      <w:szCs w:val="18"/>
      <w:lang w:eastAsia="es-MX"/>
    </w:rPr>
  </w:style>
  <w:style w:type="paragraph" w:customStyle="1" w:styleId="Default">
    <w:name w:val="Default"/>
    <w:rsid w:val="00250A6E"/>
    <w:pPr>
      <w:autoSpaceDE w:val="0"/>
      <w:autoSpaceDN w:val="0"/>
      <w:adjustRightInd w:val="0"/>
    </w:pPr>
    <w:rPr>
      <w:rFonts w:ascii="Arial" w:eastAsia="Calibri" w:hAnsi="Arial" w:cs="Arial"/>
      <w:color w:val="000000"/>
      <w:lang w:eastAsia="es-MX"/>
    </w:rPr>
  </w:style>
  <w:style w:type="paragraph" w:styleId="Prrafodelista">
    <w:name w:val="List Paragraph"/>
    <w:basedOn w:val="Normal"/>
    <w:uiPriority w:val="34"/>
    <w:qFormat/>
    <w:rsid w:val="00250A6E"/>
    <w:pPr>
      <w:spacing w:after="160" w:line="259" w:lineRule="auto"/>
      <w:ind w:left="720"/>
      <w:contextualSpacing/>
    </w:pPr>
    <w:rPr>
      <w:rFonts w:ascii="Calibri" w:eastAsia="Calibri" w:hAnsi="Calibri" w:cs="Calibri"/>
      <w:sz w:val="22"/>
      <w:szCs w:val="22"/>
      <w:lang w:eastAsia="es-MX"/>
    </w:rPr>
  </w:style>
  <w:style w:type="paragraph" w:styleId="Asuntodelcomentario">
    <w:name w:val="annotation subject"/>
    <w:basedOn w:val="Textocomentario"/>
    <w:next w:val="Textocomentario"/>
    <w:link w:val="AsuntodelcomentarioCar"/>
    <w:uiPriority w:val="99"/>
    <w:semiHidden/>
    <w:unhideWhenUsed/>
    <w:rsid w:val="00250A6E"/>
    <w:rPr>
      <w:b/>
      <w:bCs/>
    </w:rPr>
  </w:style>
  <w:style w:type="character" w:customStyle="1" w:styleId="AsuntodelcomentarioCar">
    <w:name w:val="Asunto del comentario Car"/>
    <w:basedOn w:val="TextocomentarioCar"/>
    <w:link w:val="Asuntodelcomentario"/>
    <w:uiPriority w:val="99"/>
    <w:semiHidden/>
    <w:rsid w:val="00250A6E"/>
    <w:rPr>
      <w:rFonts w:ascii="Calibri" w:eastAsia="Calibri" w:hAnsi="Calibri" w:cs="Calibri"/>
      <w:b/>
      <w:bCs/>
      <w:sz w:val="20"/>
      <w:szCs w:val="20"/>
      <w:lang w:eastAsia="es-MX"/>
    </w:rPr>
  </w:style>
  <w:style w:type="character" w:customStyle="1" w:styleId="A3">
    <w:name w:val="A3"/>
    <w:uiPriority w:val="99"/>
    <w:rsid w:val="00250A6E"/>
    <w:rPr>
      <w:color w:val="211D1E"/>
      <w:sz w:val="23"/>
      <w:szCs w:val="23"/>
    </w:rPr>
  </w:style>
  <w:style w:type="paragraph" w:styleId="NormalWeb">
    <w:name w:val="Normal (Web)"/>
    <w:basedOn w:val="Normal"/>
    <w:uiPriority w:val="99"/>
    <w:unhideWhenUsed/>
    <w:rsid w:val="00250A6E"/>
    <w:pPr>
      <w:spacing w:before="100" w:beforeAutospacing="1" w:after="100" w:afterAutospacing="1"/>
    </w:pPr>
    <w:rPr>
      <w:rFonts w:ascii="Times New Roman" w:eastAsia="Times New Roman" w:hAnsi="Times New Roman" w:cs="Times New Roman"/>
      <w:lang w:eastAsia="es-MX"/>
    </w:rPr>
  </w:style>
  <w:style w:type="paragraph" w:customStyle="1" w:styleId="Pa4">
    <w:name w:val="Pa4"/>
    <w:basedOn w:val="Default"/>
    <w:next w:val="Default"/>
    <w:uiPriority w:val="99"/>
    <w:rsid w:val="00250A6E"/>
    <w:pPr>
      <w:spacing w:line="241" w:lineRule="atLeast"/>
    </w:pPr>
    <w:rPr>
      <w:color w:val="auto"/>
    </w:rPr>
  </w:style>
  <w:style w:type="table" w:customStyle="1" w:styleId="Tablaconcuadrcula1">
    <w:name w:val="Tabla con cuadrícula1"/>
    <w:basedOn w:val="Tablanormal"/>
    <w:next w:val="Tablaconcuadrcula"/>
    <w:uiPriority w:val="39"/>
    <w:rsid w:val="00250A6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9073">
      <w:bodyDiv w:val="1"/>
      <w:marLeft w:val="0"/>
      <w:marRight w:val="0"/>
      <w:marTop w:val="0"/>
      <w:marBottom w:val="0"/>
      <w:divBdr>
        <w:top w:val="none" w:sz="0" w:space="0" w:color="auto"/>
        <w:left w:val="none" w:sz="0" w:space="0" w:color="auto"/>
        <w:bottom w:val="none" w:sz="0" w:space="0" w:color="auto"/>
        <w:right w:val="none" w:sz="0" w:space="0" w:color="auto"/>
      </w:divBdr>
    </w:div>
    <w:div w:id="1414472101">
      <w:bodyDiv w:val="1"/>
      <w:marLeft w:val="0"/>
      <w:marRight w:val="0"/>
      <w:marTop w:val="0"/>
      <w:marBottom w:val="0"/>
      <w:divBdr>
        <w:top w:val="none" w:sz="0" w:space="0" w:color="auto"/>
        <w:left w:val="none" w:sz="0" w:space="0" w:color="auto"/>
        <w:bottom w:val="none" w:sz="0" w:space="0" w:color="auto"/>
        <w:right w:val="none" w:sz="0" w:space="0" w:color="auto"/>
      </w:divBdr>
    </w:div>
    <w:div w:id="14184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4567</Words>
  <Characters>25121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Aguilar</dc:creator>
  <cp:keywords/>
  <dc:description/>
  <cp:lastModifiedBy>Usuario</cp:lastModifiedBy>
  <cp:revision>2</cp:revision>
  <dcterms:created xsi:type="dcterms:W3CDTF">2021-08-11T18:46:00Z</dcterms:created>
  <dcterms:modified xsi:type="dcterms:W3CDTF">2021-08-11T18:46:00Z</dcterms:modified>
</cp:coreProperties>
</file>