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line="276" w:lineRule="auto"/>
        <w:ind w:left="720" w:hanging="72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DATOS GENERALES DE LA PRÁCTICA DE TRANSPARENCIA PROACTIVA</w:t>
      </w:r>
    </w:p>
    <w:tbl>
      <w:tblPr>
        <w:tblStyle w:val="Table1"/>
        <w:tblW w:w="9887.0" w:type="dxa"/>
        <w:jc w:val="center"/>
        <w:tblLayout w:type="fixed"/>
        <w:tblLook w:val="0400"/>
      </w:tblPr>
      <w:tblGrid>
        <w:gridCol w:w="5132"/>
        <w:gridCol w:w="1140"/>
        <w:gridCol w:w="1094"/>
        <w:gridCol w:w="1276"/>
        <w:gridCol w:w="1245"/>
        <w:tblGridChange w:id="0">
          <w:tblGrid>
            <w:gridCol w:w="5132"/>
            <w:gridCol w:w="1140"/>
            <w:gridCol w:w="1094"/>
            <w:gridCol w:w="1276"/>
            <w:gridCol w:w="1245"/>
          </w:tblGrid>
        </w:tblGridChange>
      </w:tblGrid>
      <w:tr>
        <w:trPr>
          <w:cantSplit w:val="0"/>
          <w:trHeight w:val="215"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02">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Nombre de la práctica de Transparencia Proactiva:</w:t>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03">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04">
            <w:pPr>
              <w:spacing w:line="276" w:lineRule="auto"/>
              <w:rPr>
                <w:rFonts w:ascii="Arial" w:cs="Arial" w:eastAsia="Arial" w:hAnsi="Arial"/>
              </w:rPr>
            </w:pPr>
            <w:r w:rsidDel="00000000" w:rsidR="00000000" w:rsidRPr="00000000">
              <w:rPr>
                <w:rFonts w:ascii="Arial" w:cs="Arial" w:eastAsia="Arial" w:hAnsi="Arial"/>
                <w:rtl w:val="0"/>
              </w:rPr>
              <w:t xml:space="preserve">Sistema Geoestadístico del Poder Judicial del Estado de México</w:t>
            </w:r>
          </w:p>
        </w:tc>
      </w:tr>
      <w:tr>
        <w:trPr>
          <w:cantSplit w:val="0"/>
          <w:trHeight w:val="216"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07">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Nombre del Sujeto Obligado que implementó la práctica: </w:t>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08">
            <w:pPr>
              <w:spacing w:line="276" w:lineRule="auto"/>
              <w:rPr>
                <w:rFonts w:ascii="Arial" w:cs="Arial" w:eastAsia="Arial" w:hAnsi="Arial"/>
              </w:rPr>
            </w:pP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09">
            <w:pPr>
              <w:spacing w:line="276" w:lineRule="auto"/>
              <w:rPr>
                <w:rFonts w:ascii="Arial" w:cs="Arial" w:eastAsia="Arial" w:hAnsi="Arial"/>
              </w:rPr>
            </w:pPr>
            <w:r w:rsidDel="00000000" w:rsidR="00000000" w:rsidRPr="00000000">
              <w:rPr>
                <w:rFonts w:ascii="Arial" w:cs="Arial" w:eastAsia="Arial" w:hAnsi="Arial"/>
                <w:rtl w:val="0"/>
              </w:rPr>
              <w:t xml:space="preserve">Poder Judicial del Estado de México</w:t>
            </w:r>
          </w:p>
        </w:tc>
      </w:tr>
      <w:tr>
        <w:trPr>
          <w:cantSplit w:val="0"/>
          <w:trHeight w:val="425"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0C">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Tipo de Sujeto Obligado (Poder Ejecutivo, Poder Legislativo, Poder Judicial, Organismo Autónomo, Partido Político, Sindicato, etc.):</w:t>
            </w:r>
          </w:p>
        </w:tc>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000D">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0E">
            <w:pPr>
              <w:spacing w:line="276" w:lineRule="auto"/>
              <w:rPr>
                <w:rFonts w:ascii="Arial" w:cs="Arial" w:eastAsia="Arial" w:hAnsi="Arial"/>
              </w:rPr>
            </w:pPr>
            <w:r w:rsidDel="00000000" w:rsidR="00000000" w:rsidRPr="00000000">
              <w:rPr>
                <w:rFonts w:ascii="Arial" w:cs="Arial" w:eastAsia="Arial" w:hAnsi="Arial"/>
                <w:rtl w:val="0"/>
              </w:rPr>
              <w:t xml:space="preserve">Institución Estatal</w:t>
            </w:r>
          </w:p>
        </w:tc>
      </w:tr>
      <w:tr>
        <w:trPr>
          <w:cantSplit w:val="0"/>
          <w:trHeight w:val="217"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11">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Área responsable de la práctica de Transparencia Proactiva:</w:t>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12">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13">
            <w:pPr>
              <w:spacing w:line="276" w:lineRule="auto"/>
              <w:rPr>
                <w:rFonts w:ascii="Arial" w:cs="Arial" w:eastAsia="Arial" w:hAnsi="Arial"/>
                <w:u w:val="single"/>
              </w:rPr>
            </w:pPr>
            <w:r w:rsidDel="00000000" w:rsidR="00000000" w:rsidRPr="00000000">
              <w:rPr>
                <w:rFonts w:ascii="Arial" w:cs="Arial" w:eastAsia="Arial" w:hAnsi="Arial"/>
                <w:rtl w:val="0"/>
              </w:rPr>
              <w:t xml:space="preserve">Dirección General de Innovación y Desarrollo Tecnológico del Poder Judicial del Estado de México</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16">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Nombre del Titular de la Unidad de Transparencia del Sujeto Obligado:</w:t>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17">
            <w:pPr>
              <w:spacing w:line="276" w:lineRule="auto"/>
              <w:rPr>
                <w:rFonts w:ascii="Arial" w:cs="Arial" w:eastAsia="Arial" w:hAnsi="Arial"/>
              </w:rPr>
            </w:pP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18">
            <w:pPr>
              <w:spacing w:line="276" w:lineRule="auto"/>
              <w:rPr>
                <w:rFonts w:ascii="Arial" w:cs="Arial" w:eastAsia="Arial" w:hAnsi="Arial"/>
              </w:rPr>
            </w:pPr>
            <w:r w:rsidDel="00000000" w:rsidR="00000000" w:rsidRPr="00000000">
              <w:rPr>
                <w:rFonts w:ascii="Arial" w:cs="Arial" w:eastAsia="Arial" w:hAnsi="Arial"/>
                <w:rtl w:val="0"/>
              </w:rPr>
              <w:t xml:space="preserve">M. en D. José Edgar Marín Pérez</w:t>
            </w:r>
          </w:p>
        </w:tc>
      </w:tr>
      <w:tr>
        <w:trPr>
          <w:cantSplit w:val="0"/>
          <w:trHeight w:val="215"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1B">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¿La práctica ha sido reconocida previamente?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C">
            <w:pPr>
              <w:spacing w:line="276" w:lineRule="auto"/>
              <w:ind w:right="-75"/>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D">
            <w:pPr>
              <w:spacing w:line="276" w:lineRule="auto"/>
              <w:jc w:val="center"/>
              <w:rPr>
                <w:rFonts w:ascii="Arial" w:cs="Arial" w:eastAsia="Arial" w:hAnsi="Arial"/>
              </w:rPr>
            </w:pPr>
            <w:r w:rsidDel="00000000" w:rsidR="00000000" w:rsidRPr="00000000">
              <w:rPr>
                <w:rFonts w:ascii="Arial" w:cs="Arial" w:eastAsia="Arial" w:hAnsi="Arial"/>
                <w:rtl w:val="0"/>
              </w:rPr>
              <w:t xml:space="preserve">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E">
            <w:pPr>
              <w:spacing w:line="276" w:lineRule="auto"/>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F">
            <w:pPr>
              <w:spacing w:line="276" w:lineRule="auto"/>
              <w:rPr>
                <w:rFonts w:ascii="Arial" w:cs="Arial" w:eastAsia="Arial" w:hAnsi="Arial"/>
              </w:rPr>
            </w:pPr>
            <w:r w:rsidDel="00000000" w:rsidR="00000000" w:rsidRPr="00000000">
              <w:rPr>
                <w:rFonts w:ascii="Arial" w:cs="Arial" w:eastAsia="Arial" w:hAnsi="Arial"/>
                <w:rtl w:val="0"/>
              </w:rPr>
              <w:t xml:space="preserve"> </w:t>
            </w:r>
          </w:p>
        </w:tc>
      </w:tr>
    </w:tbl>
    <w:p w:rsidR="00000000" w:rsidDel="00000000" w:rsidP="00000000" w:rsidRDefault="00000000" w:rsidRPr="00000000" w14:paraId="00000020">
      <w:pPr>
        <w:spacing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21">
      <w:pPr>
        <w:spacing w:line="276"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CARACTERÍSTICAS DE LA PRÁCTICA:</w:t>
      </w:r>
    </w:p>
    <w:p w:rsidR="00000000" w:rsidDel="00000000" w:rsidP="00000000" w:rsidRDefault="00000000" w:rsidRPr="00000000" w14:paraId="00000022">
      <w:pPr>
        <w:spacing w:line="276" w:lineRule="auto"/>
        <w:jc w:val="both"/>
        <w:rPr>
          <w:rFonts w:ascii="Arial" w:cs="Arial" w:eastAsia="Arial" w:hAnsi="Arial"/>
          <w:b w:val="1"/>
        </w:rPr>
      </w:pPr>
      <w:r w:rsidDel="00000000" w:rsidR="00000000" w:rsidRPr="00000000">
        <w:rPr>
          <w:rFonts w:ascii="Arial" w:cs="Arial" w:eastAsia="Arial" w:hAnsi="Arial"/>
          <w:b w:val="1"/>
          <w:rtl w:val="0"/>
        </w:rPr>
        <w:t xml:space="preserve">Mencione el año en el que surgió la práctica y si se encuentra vigente: </w:t>
      </w:r>
    </w:p>
    <w:p w:rsidR="00000000" w:rsidDel="00000000" w:rsidP="00000000" w:rsidRDefault="00000000" w:rsidRPr="00000000" w14:paraId="00000023">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El primero de octubre de dos mil veinte, a través de la Circular 53/2020, se autoriza la implementación del Sistema Geoestadístico del Poder Judicial del Estado de México, mismo que se encuentra vigente a la fecha. </w:t>
      </w:r>
    </w:p>
    <w:p w:rsidR="00000000" w:rsidDel="00000000" w:rsidP="00000000" w:rsidRDefault="00000000" w:rsidRPr="00000000" w14:paraId="00000024">
      <w:pPr>
        <w:spacing w:line="276" w:lineRule="auto"/>
        <w:jc w:val="both"/>
        <w:rPr>
          <w:rFonts w:ascii="Arial" w:cs="Arial" w:eastAsia="Arial" w:hAnsi="Arial"/>
          <w:b w:val="1"/>
        </w:rPr>
      </w:pPr>
      <w:r w:rsidDel="00000000" w:rsidR="00000000" w:rsidRPr="00000000">
        <w:rPr>
          <w:rFonts w:ascii="Arial" w:cs="Arial" w:eastAsia="Arial" w:hAnsi="Arial"/>
          <w:b w:val="1"/>
          <w:rtl w:val="0"/>
        </w:rPr>
        <w:t xml:space="preserve">Explique de forma sintetizada cuál es el objetivo de la práctica de Transparencia Proactiva: </w:t>
      </w:r>
    </w:p>
    <w:p w:rsidR="00000000" w:rsidDel="00000000" w:rsidP="00000000" w:rsidRDefault="00000000" w:rsidRPr="00000000" w14:paraId="00000025">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El Sistema Geoestadístico surgió con el propósito de brindar a las personas una herramienta de fácil acceso que permitiera la consulta y geolocalización de los órganos jurisdiccionales y unidades administrativas del Poder Judicial del Estado de México, además de proveer al ciudadano de información estadística relevante y de interés.</w:t>
      </w:r>
    </w:p>
    <w:p w:rsidR="00000000" w:rsidDel="00000000" w:rsidP="00000000" w:rsidRDefault="00000000" w:rsidRPr="00000000" w14:paraId="00000026">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27">
      <w:pPr>
        <w:spacing w:line="276" w:lineRule="auto"/>
        <w:jc w:val="both"/>
        <w:rPr>
          <w:rFonts w:ascii="Arial" w:cs="Arial" w:eastAsia="Arial" w:hAnsi="Arial"/>
          <w:b w:val="1"/>
        </w:rPr>
      </w:pPr>
      <w:r w:rsidDel="00000000" w:rsidR="00000000" w:rsidRPr="00000000">
        <w:rPr>
          <w:rFonts w:ascii="Arial" w:cs="Arial" w:eastAsia="Arial" w:hAnsi="Arial"/>
          <w:b w:val="1"/>
          <w:rtl w:val="0"/>
        </w:rPr>
        <w:t xml:space="preserve">Explique de forma breve cómo funciona la práctica de Transparencia Proactiva:  </w:t>
      </w:r>
    </w:p>
    <w:p w:rsidR="00000000" w:rsidDel="00000000" w:rsidP="00000000" w:rsidRDefault="00000000" w:rsidRPr="00000000" w14:paraId="00000028">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 una herramienta Web diseñada para ser amigable y de fácil acceso, a través de la cual los usuarios visualizan el Mapa del Estado de México, mismo que pueden explorar en diferentes niveles de desagregación, considerando la división establecida en la Ley Orgánica del Poder Judicial del Estado de México, por cuanto hace a:</w:t>
      </w:r>
    </w:p>
    <w:p w:rsidR="00000000" w:rsidDel="00000000" w:rsidP="00000000" w:rsidRDefault="00000000" w:rsidRPr="00000000" w14:paraId="00000029">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2A">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•Estado de México</w:t>
      </w:r>
    </w:p>
    <w:p w:rsidR="00000000" w:rsidDel="00000000" w:rsidP="00000000" w:rsidRDefault="00000000" w:rsidRPr="00000000" w14:paraId="0000002B">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•Región Judicial,</w:t>
      </w:r>
    </w:p>
    <w:p w:rsidR="00000000" w:rsidDel="00000000" w:rsidP="00000000" w:rsidRDefault="00000000" w:rsidRPr="00000000" w14:paraId="0000002C">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•Distrito Judicial</w:t>
      </w:r>
    </w:p>
    <w:p w:rsidR="00000000" w:rsidDel="00000000" w:rsidP="00000000" w:rsidRDefault="00000000" w:rsidRPr="00000000" w14:paraId="0000002D">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Así mismo, con la finalidad de ser más específicos en la información se disgregó por:</w:t>
      </w:r>
    </w:p>
    <w:p w:rsidR="00000000" w:rsidDel="00000000" w:rsidP="00000000" w:rsidRDefault="00000000" w:rsidRPr="00000000" w14:paraId="0000002E">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•Edificio; </w:t>
      </w:r>
    </w:p>
    <w:p w:rsidR="00000000" w:rsidDel="00000000" w:rsidP="00000000" w:rsidRDefault="00000000" w:rsidRPr="00000000" w14:paraId="0000002F">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•Órgano Jurisdiccional o Unidad Administrativa</w:t>
      </w:r>
    </w:p>
    <w:p w:rsidR="00000000" w:rsidDel="00000000" w:rsidP="00000000" w:rsidRDefault="00000000" w:rsidRPr="00000000" w14:paraId="00000030">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Cada nivel contiene las variables siguientes:</w:t>
      </w:r>
    </w:p>
    <w:p w:rsidR="00000000" w:rsidDel="00000000" w:rsidP="00000000" w:rsidRDefault="00000000" w:rsidRPr="00000000" w14:paraId="00000031">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Órganos Jurisdiccionales,</w:t>
      </w:r>
    </w:p>
    <w:p w:rsidR="00000000" w:rsidDel="00000000" w:rsidP="00000000" w:rsidRDefault="00000000" w:rsidRPr="00000000" w14:paraId="00000032">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Unidades Administrativas, </w:t>
      </w:r>
    </w:p>
    <w:p w:rsidR="00000000" w:rsidDel="00000000" w:rsidP="00000000" w:rsidRDefault="00000000" w:rsidRPr="00000000" w14:paraId="00000033">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apelaciones, </w:t>
      </w:r>
    </w:p>
    <w:p w:rsidR="00000000" w:rsidDel="00000000" w:rsidP="00000000" w:rsidRDefault="00000000" w:rsidRPr="00000000" w14:paraId="00000034">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jueces,</w:t>
      </w:r>
    </w:p>
    <w:p w:rsidR="00000000" w:rsidDel="00000000" w:rsidP="00000000" w:rsidRDefault="00000000" w:rsidRPr="00000000" w14:paraId="00000035">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magistrados.</w:t>
      </w:r>
    </w:p>
    <w:p w:rsidR="00000000" w:rsidDel="00000000" w:rsidP="00000000" w:rsidRDefault="00000000" w:rsidRPr="00000000" w14:paraId="00000036">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37">
      <w:pPr>
        <w:spacing w:after="0" w:line="276" w:lineRule="auto"/>
        <w:jc w:val="both"/>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tl w:val="0"/>
        </w:rPr>
        <w:t xml:space="preserve">Se realizaron las siguientes mejoras y actualizaciones:</w:t>
      </w:r>
    </w:p>
    <w:p w:rsidR="00000000" w:rsidDel="00000000" w:rsidP="00000000" w:rsidRDefault="00000000" w:rsidRPr="00000000" w14:paraId="00000038">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•Personal Jurisdiccional.</w:t>
      </w:r>
    </w:p>
    <w:p w:rsidR="00000000" w:rsidDel="00000000" w:rsidP="00000000" w:rsidRDefault="00000000" w:rsidRPr="00000000" w14:paraId="00000039">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•Población.</w:t>
      </w:r>
    </w:p>
    <w:p w:rsidR="00000000" w:rsidDel="00000000" w:rsidP="00000000" w:rsidRDefault="00000000" w:rsidRPr="00000000" w14:paraId="0000003A">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3B">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Además, se puede identificar la localización de los Órganos Jurisdiccionales y Unidades Administrativas, así como obtener información estadística de interés como: </w:t>
      </w:r>
    </w:p>
    <w:p w:rsidR="00000000" w:rsidDel="00000000" w:rsidP="00000000" w:rsidRDefault="00000000" w:rsidRPr="00000000" w14:paraId="0000003C">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3D">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iniciados,</w:t>
      </w:r>
    </w:p>
    <w:p w:rsidR="00000000" w:rsidDel="00000000" w:rsidP="00000000" w:rsidRDefault="00000000" w:rsidRPr="00000000" w14:paraId="0000003E">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conclusiones y;</w:t>
      </w:r>
    </w:p>
    <w:p w:rsidR="00000000" w:rsidDel="00000000" w:rsidP="00000000" w:rsidRDefault="00000000" w:rsidRPr="00000000" w14:paraId="0000003F">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delitos/juicios.</w:t>
      </w:r>
    </w:p>
    <w:p w:rsidR="00000000" w:rsidDel="00000000" w:rsidP="00000000" w:rsidRDefault="00000000" w:rsidRPr="00000000" w14:paraId="00000040">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41">
      <w:pPr>
        <w:spacing w:after="0" w:line="276" w:lineRule="auto"/>
        <w:jc w:val="both"/>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tl w:val="0"/>
        </w:rPr>
        <w:t xml:space="preserve">Se realizaron las siguientes mejoras y actualizaciones:</w:t>
      </w:r>
    </w:p>
    <w:p w:rsidR="00000000" w:rsidDel="00000000" w:rsidP="00000000" w:rsidRDefault="00000000" w:rsidRPr="00000000" w14:paraId="00000042">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sentencias definitivas, interlocutorias y mixtas</w:t>
      </w:r>
    </w:p>
    <w:p w:rsidR="00000000" w:rsidDel="00000000" w:rsidP="00000000" w:rsidRDefault="00000000" w:rsidRPr="00000000" w14:paraId="00000043">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promociones.</w:t>
      </w:r>
    </w:p>
    <w:p w:rsidR="00000000" w:rsidDel="00000000" w:rsidP="00000000" w:rsidRDefault="00000000" w:rsidRPr="00000000" w14:paraId="00000044">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exhortos.</w:t>
      </w:r>
    </w:p>
    <w:p w:rsidR="00000000" w:rsidDel="00000000" w:rsidP="00000000" w:rsidRDefault="00000000" w:rsidRPr="00000000" w14:paraId="00000045">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amparos.</w:t>
      </w:r>
    </w:p>
    <w:p w:rsidR="00000000" w:rsidDel="00000000" w:rsidP="00000000" w:rsidRDefault="00000000" w:rsidRPr="00000000" w14:paraId="00000046">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convenios.</w:t>
      </w:r>
    </w:p>
    <w:p w:rsidR="00000000" w:rsidDel="00000000" w:rsidP="00000000" w:rsidRDefault="00000000" w:rsidRPr="00000000" w14:paraId="00000047">
      <w:pPr>
        <w:spacing w:after="0" w:line="276" w:lineRule="auto"/>
        <w:jc w:val="both"/>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tl w:val="0"/>
        </w:rPr>
        <w:t xml:space="preserve"> </w:t>
      </w:r>
    </w:p>
    <w:p w:rsidR="00000000" w:rsidDel="00000000" w:rsidP="00000000" w:rsidRDefault="00000000" w:rsidRPr="00000000" w14:paraId="00000048">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 nivel Órgano Jurisdiccional, el Sistema Geoestadístico permite visualizar la fachada del inmueble de interés (de acuerdo a las coordenadas permisibles), proporciona la ruta para llegar al inmueble en cuestión considerando la ubicación actual del usuario, así como las instrucciones correspondientes para el traslado desde la ubicación actual al inmueble. </w:t>
      </w:r>
    </w:p>
    <w:p w:rsidR="00000000" w:rsidDel="00000000" w:rsidP="00000000" w:rsidRDefault="00000000" w:rsidRPr="00000000" w14:paraId="00000049">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Así mismo, permite la búsqueda por palabras clave y es posible que el usuario reutilice la información mediante su descarga en formato Excel o PDF.</w:t>
      </w:r>
    </w:p>
    <w:p w:rsidR="00000000" w:rsidDel="00000000" w:rsidP="00000000" w:rsidRDefault="00000000" w:rsidRPr="00000000" w14:paraId="0000004A">
      <w:pPr>
        <w:spacing w:line="276" w:lineRule="auto"/>
        <w:jc w:val="both"/>
        <w:rPr>
          <w:rFonts w:ascii="Arial" w:cs="Arial" w:eastAsia="Arial" w:hAnsi="Arial"/>
          <w:sz w:val="20"/>
          <w:szCs w:val="20"/>
          <w:u w:val="single"/>
        </w:rPr>
      </w:pPr>
      <w:r w:rsidDel="00000000" w:rsidR="00000000" w:rsidRPr="00000000">
        <w:rPr>
          <w:rFonts w:ascii="Arial" w:cs="Arial" w:eastAsia="Arial" w:hAnsi="Arial"/>
          <w:b w:val="1"/>
          <w:sz w:val="20"/>
          <w:szCs w:val="20"/>
          <w:u w:val="single"/>
          <w:rtl w:val="0"/>
        </w:rPr>
        <w:t xml:space="preserve">Otra de las funcionalidades implementadas</w:t>
      </w:r>
      <w:r w:rsidDel="00000000" w:rsidR="00000000" w:rsidRPr="00000000">
        <w:rPr>
          <w:rFonts w:ascii="Arial" w:cs="Arial" w:eastAsia="Arial" w:hAnsi="Arial"/>
          <w:sz w:val="20"/>
          <w:szCs w:val="20"/>
          <w:u w:val="single"/>
          <w:rtl w:val="0"/>
        </w:rPr>
        <w:t xml:space="preserve"> es un menú para personas con debilidad visual, el cual permite cambiar el contraste, cambiar el color de la página, aumentar o disminuir el tamaño de la página, entre otras funcionalidades, esto con el fin de tener una página accesible para los diferentes usuarios que recibe a diario la página del poder judicial.</w:t>
      </w:r>
    </w:p>
    <w:p w:rsidR="00000000" w:rsidDel="00000000" w:rsidP="00000000" w:rsidRDefault="00000000" w:rsidRPr="00000000" w14:paraId="0000004B">
      <w:pPr>
        <w:spacing w:line="276" w:lineRule="auto"/>
        <w:jc w:val="both"/>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4C">
      <w:pPr>
        <w:spacing w:line="276" w:lineRule="auto"/>
        <w:jc w:val="both"/>
        <w:rPr>
          <w:rFonts w:ascii="Arial" w:cs="Arial" w:eastAsia="Arial" w:hAnsi="Arial"/>
          <w:b w:val="1"/>
        </w:rPr>
      </w:pPr>
      <w:r w:rsidDel="00000000" w:rsidR="00000000" w:rsidRPr="00000000">
        <w:rPr>
          <w:rFonts w:ascii="Arial" w:cs="Arial" w:eastAsia="Arial" w:hAnsi="Arial"/>
          <w:b w:val="1"/>
          <w:rtl w:val="0"/>
        </w:rPr>
        <w:t xml:space="preserve">Señale de forma breve qué información fue publicada como parte de la práctica: </w:t>
      </w:r>
    </w:p>
    <w:p w:rsidR="00000000" w:rsidDel="00000000" w:rsidP="00000000" w:rsidRDefault="00000000" w:rsidRPr="00000000" w14:paraId="0000004D">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La información publicada permite conocer los diferentes niveles de desagregación considerando la división establecida en la Ley Orgánica del Poder Judicial del Estado de México, por cuanto hace a:</w:t>
      </w:r>
    </w:p>
    <w:p w:rsidR="00000000" w:rsidDel="00000000" w:rsidP="00000000" w:rsidRDefault="00000000" w:rsidRPr="00000000" w14:paraId="0000004E">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•Estado de México</w:t>
      </w:r>
    </w:p>
    <w:p w:rsidR="00000000" w:rsidDel="00000000" w:rsidP="00000000" w:rsidRDefault="00000000" w:rsidRPr="00000000" w14:paraId="0000004F">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•Región Judicial</w:t>
      </w:r>
    </w:p>
    <w:p w:rsidR="00000000" w:rsidDel="00000000" w:rsidP="00000000" w:rsidRDefault="00000000" w:rsidRPr="00000000" w14:paraId="00000050">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•Distrito Judicial</w:t>
      </w:r>
    </w:p>
    <w:p w:rsidR="00000000" w:rsidDel="00000000" w:rsidP="00000000" w:rsidRDefault="00000000" w:rsidRPr="00000000" w14:paraId="00000051">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Así mismo, de manera más específica se identifica información por;</w:t>
      </w:r>
    </w:p>
    <w:p w:rsidR="00000000" w:rsidDel="00000000" w:rsidP="00000000" w:rsidRDefault="00000000" w:rsidRPr="00000000" w14:paraId="00000052">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•Edificio; </w:t>
      </w:r>
    </w:p>
    <w:p w:rsidR="00000000" w:rsidDel="00000000" w:rsidP="00000000" w:rsidRDefault="00000000" w:rsidRPr="00000000" w14:paraId="00000053">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•Órgano Jurisdiccional o Unidad Administrativa</w:t>
      </w:r>
    </w:p>
    <w:p w:rsidR="00000000" w:rsidDel="00000000" w:rsidP="00000000" w:rsidRDefault="00000000" w:rsidRPr="00000000" w14:paraId="00000054">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Cada nivel contiene las variables siguientes:</w:t>
      </w:r>
    </w:p>
    <w:p w:rsidR="00000000" w:rsidDel="00000000" w:rsidP="00000000" w:rsidRDefault="00000000" w:rsidRPr="00000000" w14:paraId="00000055">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Órganos Jurisdiccionales,</w:t>
      </w:r>
    </w:p>
    <w:p w:rsidR="00000000" w:rsidDel="00000000" w:rsidP="00000000" w:rsidRDefault="00000000" w:rsidRPr="00000000" w14:paraId="00000056">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Unidades Administrativas, </w:t>
      </w:r>
    </w:p>
    <w:p w:rsidR="00000000" w:rsidDel="00000000" w:rsidP="00000000" w:rsidRDefault="00000000" w:rsidRPr="00000000" w14:paraId="00000057">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apelaciones, </w:t>
      </w:r>
    </w:p>
    <w:p w:rsidR="00000000" w:rsidDel="00000000" w:rsidP="00000000" w:rsidRDefault="00000000" w:rsidRPr="00000000" w14:paraId="00000058">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jueces,</w:t>
      </w:r>
    </w:p>
    <w:p w:rsidR="00000000" w:rsidDel="00000000" w:rsidP="00000000" w:rsidRDefault="00000000" w:rsidRPr="00000000" w14:paraId="00000059">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magistrados.</w:t>
      </w:r>
    </w:p>
    <w:p w:rsidR="00000000" w:rsidDel="00000000" w:rsidP="00000000" w:rsidRDefault="00000000" w:rsidRPr="00000000" w14:paraId="0000005A">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•Personal Jurisdiccional.</w:t>
      </w:r>
    </w:p>
    <w:p w:rsidR="00000000" w:rsidDel="00000000" w:rsidP="00000000" w:rsidRDefault="00000000" w:rsidRPr="00000000" w14:paraId="0000005B">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•Población.</w:t>
      </w:r>
    </w:p>
    <w:p w:rsidR="00000000" w:rsidDel="00000000" w:rsidP="00000000" w:rsidRDefault="00000000" w:rsidRPr="00000000" w14:paraId="0000005C">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5D">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Se puede identificar la localización de los Órganos Jurisdiccionales y Unidades Administrativas, además de obtener información estadística de interés como: </w:t>
      </w:r>
    </w:p>
    <w:p w:rsidR="00000000" w:rsidDel="00000000" w:rsidP="00000000" w:rsidRDefault="00000000" w:rsidRPr="00000000" w14:paraId="0000005E">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iniciados,</w:t>
      </w:r>
    </w:p>
    <w:p w:rsidR="00000000" w:rsidDel="00000000" w:rsidP="00000000" w:rsidRDefault="00000000" w:rsidRPr="00000000" w14:paraId="0000005F">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conclusiones y;</w:t>
      </w:r>
    </w:p>
    <w:p w:rsidR="00000000" w:rsidDel="00000000" w:rsidP="00000000" w:rsidRDefault="00000000" w:rsidRPr="00000000" w14:paraId="00000060">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delitos/juicios. </w:t>
      </w:r>
    </w:p>
    <w:p w:rsidR="00000000" w:rsidDel="00000000" w:rsidP="00000000" w:rsidRDefault="00000000" w:rsidRPr="00000000" w14:paraId="00000061">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sentencias definitivas.</w:t>
      </w:r>
    </w:p>
    <w:p w:rsidR="00000000" w:rsidDel="00000000" w:rsidP="00000000" w:rsidRDefault="00000000" w:rsidRPr="00000000" w14:paraId="00000062">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sentencias interlocutorias.</w:t>
      </w:r>
    </w:p>
    <w:p w:rsidR="00000000" w:rsidDel="00000000" w:rsidP="00000000" w:rsidRDefault="00000000" w:rsidRPr="00000000" w14:paraId="00000063">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sentencias mixtas.</w:t>
      </w:r>
    </w:p>
    <w:p w:rsidR="00000000" w:rsidDel="00000000" w:rsidP="00000000" w:rsidRDefault="00000000" w:rsidRPr="00000000" w14:paraId="00000064">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promociones</w:t>
      </w:r>
    </w:p>
    <w:p w:rsidR="00000000" w:rsidDel="00000000" w:rsidP="00000000" w:rsidRDefault="00000000" w:rsidRPr="00000000" w14:paraId="00000065">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exhortos</w:t>
      </w:r>
    </w:p>
    <w:p w:rsidR="00000000" w:rsidDel="00000000" w:rsidP="00000000" w:rsidRDefault="00000000" w:rsidRPr="00000000" w14:paraId="00000066">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amparos</w:t>
      </w:r>
    </w:p>
    <w:p w:rsidR="00000000" w:rsidDel="00000000" w:rsidP="00000000" w:rsidRDefault="00000000" w:rsidRPr="00000000" w14:paraId="00000067">
      <w:pPr>
        <w:spacing w:after="0"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•Número de convenios </w:t>
      </w:r>
    </w:p>
    <w:p w:rsidR="00000000" w:rsidDel="00000000" w:rsidP="00000000" w:rsidRDefault="00000000" w:rsidRPr="00000000" w14:paraId="00000068">
      <w:pPr>
        <w:spacing w:after="0" w:line="276" w:lineRule="auto"/>
        <w:jc w:val="both"/>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69">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 nivel Órgano Jurisdiccional, el Sistema de Geoestadístico permite visualizar la fachada del inmueble de interés (de acuerdo a las coordenadas permisibles), proporciona la ruta para llegar al inmueble en cuestión considerando la ubicación actual del usuario, así como las instrucciones correspondientes para el traslado desde la ubicación actual al inmueble. </w:t>
      </w:r>
    </w:p>
    <w:p w:rsidR="00000000" w:rsidDel="00000000" w:rsidP="00000000" w:rsidRDefault="00000000" w:rsidRPr="00000000" w14:paraId="0000006A">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Así mismo, permite la búsqueda por palabras clave y es posible que el usuario reutilice la información y la obtenga o descargue en formato Excel o PDF.</w:t>
      </w:r>
    </w:p>
    <w:p w:rsidR="00000000" w:rsidDel="00000000" w:rsidP="00000000" w:rsidRDefault="00000000" w:rsidRPr="00000000" w14:paraId="0000006B">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Todo lo anterior permite generar análisis de información a nivel macro o de manera específica, realizar comparativos, que inclusive puedan impulsar al ciudadano a generar propuestas.</w:t>
      </w:r>
    </w:p>
    <w:p w:rsidR="00000000" w:rsidDel="00000000" w:rsidP="00000000" w:rsidRDefault="00000000" w:rsidRPr="00000000" w14:paraId="0000006C">
      <w:pPr>
        <w:spacing w:line="276" w:lineRule="auto"/>
        <w:jc w:val="both"/>
        <w:rPr>
          <w:rFonts w:ascii="Arial" w:cs="Arial" w:eastAsia="Arial" w:hAnsi="Arial"/>
          <w:b w:val="1"/>
        </w:rPr>
      </w:pPr>
      <w:r w:rsidDel="00000000" w:rsidR="00000000" w:rsidRPr="00000000">
        <w:rPr>
          <w:rFonts w:ascii="Arial" w:cs="Arial" w:eastAsia="Arial" w:hAnsi="Arial"/>
          <w:b w:val="1"/>
          <w:rtl w:val="0"/>
        </w:rPr>
        <w:t xml:space="preserve">Describa brevemente el motivo por el que surgió la práctica:  </w:t>
      </w:r>
    </w:p>
    <w:p w:rsidR="00000000" w:rsidDel="00000000" w:rsidP="00000000" w:rsidRDefault="00000000" w:rsidRPr="00000000" w14:paraId="0000006D">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La Unidad de Transparencia recibió en el año 2020 quinientas ochenta y cuatro solicitudes de información pública respecto a información estadística, lo cual representa el sesenta y nueve por ciento del total de solicitudes recibidas en ese año;  en el primer semestre de 2021, se han recibido cuatrocientas ochenta y cinco solicitudes de información pública referentes a información estadística que representan el 92 por ciento de las recibidas en el transcurso del 2021, toda ellas turnadas para su atención a la Dirección de Información y Estadística.</w:t>
      </w:r>
    </w:p>
    <w:p w:rsidR="00000000" w:rsidDel="00000000" w:rsidP="00000000" w:rsidRDefault="00000000" w:rsidRPr="00000000" w14:paraId="0000006E">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Aunado a lo anterior en el año 2020 y primer semestre del año 2021 se recibieron solicitudes de información respecto a ubicación de Órganos Jurisdiccionales e inmuebles a través del Sistema de Acceso a la Información Mexiquense, del apartado de contacto del micrositio de Transparencia en la página institucional y mediante llamadas telefónicas a la línea institucional; como se puede apreciar en el documento adjunto denominado “Bitácora correo electrónico” y “Bitácora red”.</w:t>
      </w:r>
    </w:p>
    <w:p w:rsidR="00000000" w:rsidDel="00000000" w:rsidP="00000000" w:rsidRDefault="00000000" w:rsidRPr="00000000" w14:paraId="0000006F">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Derivado del interés de los solicitantes en consultar y obtener información estadística institucional, se advirtió la viabilidad de publicarla de manera proactiva, innovadora, dinámica y accesible. Es así que el Sistema Geoestadístico se desarrolló por etapas; inicialmente se consideró la geolocalización de los Órganos Jurisdiccionales y Unidades Administrativas, no obstante, derivado de la colaboración entre las áreas institucionales involucradas, resultó viable la incorporación de variables estadísticas desde la primera etapa tal como quedó descrito con anterioridad.  En la segunda fase, se consideró la adición de variables estadísticas que atendieran el interés de solicitantes y usuarios, tarea que se seguirá realizando de manera periódica y constante.</w:t>
      </w:r>
    </w:p>
    <w:p w:rsidR="00000000" w:rsidDel="00000000" w:rsidP="00000000" w:rsidRDefault="00000000" w:rsidRPr="00000000" w14:paraId="00000070">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Es así, que el Poder Judicial del Estado de México atento a los temas relacionados con la transparencia y el acceso a la información y con el objeto de colocar al alcance de los usuarios información de interés de manera pronta, clara y accesible identificó el área de oportunidad para generar una herramienta tecnológica que permitiera cumplir el objeto descrito.</w:t>
      </w:r>
    </w:p>
    <w:p w:rsidR="00000000" w:rsidDel="00000000" w:rsidP="00000000" w:rsidRDefault="00000000" w:rsidRPr="00000000" w14:paraId="00000071">
      <w:pPr>
        <w:spacing w:line="276" w:lineRule="auto"/>
        <w:jc w:val="both"/>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Lo anterior dio origen al Sistema Geoestadístico.</w:t>
      </w:r>
    </w:p>
    <w:p w:rsidR="00000000" w:rsidDel="00000000" w:rsidP="00000000" w:rsidRDefault="00000000" w:rsidRPr="00000000" w14:paraId="00000072">
      <w:pPr>
        <w:spacing w:line="276" w:lineRule="auto"/>
        <w:jc w:val="both"/>
        <w:rPr>
          <w:rFonts w:ascii="Arial" w:cs="Arial" w:eastAsia="Arial" w:hAnsi="Arial"/>
          <w:b w:val="1"/>
        </w:rPr>
      </w:pPr>
      <w:r w:rsidDel="00000000" w:rsidR="00000000" w:rsidRPr="00000000">
        <w:rPr>
          <w:rFonts w:ascii="Arial" w:cs="Arial" w:eastAsia="Arial" w:hAnsi="Arial"/>
          <w:b w:val="1"/>
          <w:rtl w:val="0"/>
        </w:rPr>
        <w:t xml:space="preserve">Enuncie de forma breve los beneficios generados a partir de la implementación de la práctica: </w:t>
      </w:r>
    </w:p>
    <w:p w:rsidR="00000000" w:rsidDel="00000000" w:rsidP="00000000" w:rsidRDefault="00000000" w:rsidRPr="00000000" w14:paraId="0000007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Mejorar el acceso a trámites o servicios.</w:t>
      </w:r>
    </w:p>
    <w:p w:rsidR="00000000" w:rsidDel="00000000" w:rsidP="00000000" w:rsidRDefault="00000000" w:rsidRPr="00000000" w14:paraId="0000007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Acceso rápido y sencillo a variables estadísticas de interés, en los distintos niveles de desagregación.</w:t>
      </w:r>
    </w:p>
    <w:p w:rsidR="00000000" w:rsidDel="00000000" w:rsidP="00000000" w:rsidRDefault="00000000" w:rsidRPr="00000000" w14:paraId="0000007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Tener retroalimentación ciudadana respecto al contenido y funcionalidad de la herramienta.</w:t>
      </w:r>
    </w:p>
    <w:p w:rsidR="00000000" w:rsidDel="00000000" w:rsidP="00000000" w:rsidRDefault="00000000" w:rsidRPr="00000000" w14:paraId="00000076">
      <w:pPr>
        <w:spacing w:line="276" w:lineRule="auto"/>
        <w:jc w:val="both"/>
        <w:rPr>
          <w:rFonts w:ascii="Arial" w:cs="Arial" w:eastAsia="Arial" w:hAnsi="Arial"/>
        </w:rPr>
      </w:pPr>
      <w:r w:rsidDel="00000000" w:rsidR="00000000" w:rsidRPr="00000000">
        <w:rPr>
          <w:rtl w:val="0"/>
        </w:rPr>
      </w:r>
    </w:p>
    <w:tbl>
      <w:tblPr>
        <w:tblStyle w:val="Table2"/>
        <w:tblW w:w="9983.0" w:type="dxa"/>
        <w:jc w:val="center"/>
        <w:tblLayout w:type="fixed"/>
        <w:tblLook w:val="0400"/>
      </w:tblPr>
      <w:tblGrid>
        <w:gridCol w:w="2160"/>
        <w:gridCol w:w="2243"/>
        <w:gridCol w:w="2970"/>
        <w:gridCol w:w="2610"/>
        <w:tblGridChange w:id="0">
          <w:tblGrid>
            <w:gridCol w:w="2160"/>
            <w:gridCol w:w="2243"/>
            <w:gridCol w:w="2970"/>
            <w:gridCol w:w="2610"/>
          </w:tblGrid>
        </w:tblGridChange>
      </w:tblGrid>
      <w:tr>
        <w:trPr>
          <w:cantSplit w:val="0"/>
          <w:trHeight w:val="472" w:hRule="atLeast"/>
          <w:tblHeader w:val="0"/>
        </w:trPr>
        <w:tc>
          <w:tcPr>
            <w:gridSpan w:val="4"/>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77">
            <w:pPr>
              <w:spacing w:line="276" w:lineRule="auto"/>
              <w:jc w:val="center"/>
              <w:rPr>
                <w:rFonts w:ascii="Arial" w:cs="Arial" w:eastAsia="Arial" w:hAnsi="Arial"/>
                <w:b w:val="1"/>
              </w:rPr>
            </w:pPr>
            <w:r w:rsidDel="00000000" w:rsidR="00000000" w:rsidRPr="00000000">
              <w:rPr>
                <w:rFonts w:ascii="Arial" w:cs="Arial" w:eastAsia="Arial" w:hAnsi="Arial"/>
                <w:b w:val="1"/>
                <w:rtl w:val="0"/>
              </w:rPr>
              <w:t xml:space="preserve">Indique el o los objetivos de la práctica: </w:t>
            </w:r>
          </w:p>
        </w:tc>
      </w:tr>
      <w:tr>
        <w:trPr>
          <w:cantSplit w:val="0"/>
          <w:trHeight w:val="1566"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7B">
            <w:pPr>
              <w:spacing w:line="276" w:lineRule="auto"/>
              <w:ind w:left="-708" w:firstLine="0"/>
              <w:jc w:val="center"/>
              <w:rPr>
                <w:rFonts w:ascii="Arial" w:cs="Arial" w:eastAsia="Arial" w:hAnsi="Arial"/>
              </w:rPr>
            </w:pPr>
            <w:r w:rsidDel="00000000" w:rsidR="00000000" w:rsidRPr="00000000">
              <w:rPr>
                <w:rFonts w:ascii="Arial" w:cs="Arial" w:eastAsia="Arial" w:hAnsi="Arial"/>
                <w:rtl w:val="0"/>
              </w:rPr>
              <w:t xml:space="preserve">Disminuir asimetrías de la información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7C">
            <w:pPr>
              <w:spacing w:line="276" w:lineRule="auto"/>
              <w:ind w:left="-708" w:firstLine="0"/>
              <w:jc w:val="center"/>
              <w:rPr>
                <w:rFonts w:ascii="Arial" w:cs="Arial" w:eastAsia="Arial" w:hAnsi="Arial"/>
              </w:rPr>
            </w:pPr>
            <w:r w:rsidDel="00000000" w:rsidR="00000000" w:rsidRPr="00000000">
              <w:rPr>
                <w:rFonts w:ascii="Arial" w:cs="Arial" w:eastAsia="Arial" w:hAnsi="Arial"/>
                <w:rtl w:val="0"/>
              </w:rPr>
              <w:t xml:space="preserve">Mejorar el acceso a trámites o servicios </w:t>
            </w:r>
          </w:p>
        </w:tc>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7D">
            <w:pPr>
              <w:spacing w:line="276" w:lineRule="auto"/>
              <w:ind w:left="-708" w:firstLine="0"/>
              <w:jc w:val="center"/>
              <w:rPr>
                <w:rFonts w:ascii="Arial" w:cs="Arial" w:eastAsia="Arial" w:hAnsi="Arial"/>
              </w:rPr>
            </w:pPr>
            <w:r w:rsidDel="00000000" w:rsidR="00000000" w:rsidRPr="00000000">
              <w:rPr>
                <w:rFonts w:ascii="Arial" w:cs="Arial" w:eastAsia="Arial" w:hAnsi="Arial"/>
                <w:rtl w:val="0"/>
              </w:rPr>
              <w:t xml:space="preserve">Optimizar la toma de decisiones de autoridades, ciudadanos o de la población en general</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7E">
            <w:pPr>
              <w:spacing w:line="276" w:lineRule="auto"/>
              <w:ind w:left="-566" w:firstLine="0"/>
              <w:jc w:val="center"/>
              <w:rPr>
                <w:rFonts w:ascii="Arial" w:cs="Arial" w:eastAsia="Arial" w:hAnsi="Arial"/>
              </w:rPr>
            </w:pPr>
            <w:r w:rsidDel="00000000" w:rsidR="00000000" w:rsidRPr="00000000">
              <w:rPr>
                <w:rFonts w:ascii="Arial" w:cs="Arial" w:eastAsia="Arial" w:hAnsi="Arial"/>
                <w:rtl w:val="0"/>
              </w:rPr>
              <w:t xml:space="preserve">Detonar la rendición de cuentas efectiva</w:t>
            </w:r>
          </w:p>
        </w:tc>
      </w:tr>
      <w:tr>
        <w:trPr>
          <w:cantSplit w:val="0"/>
          <w:trHeight w:val="999"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F">
            <w:pPr>
              <w:spacing w:line="276" w:lineRule="auto"/>
              <w:rPr>
                <w:rFonts w:ascii="Arial" w:cs="Arial" w:eastAsia="Arial" w:hAnsi="Arial"/>
              </w:rPr>
            </w:pPr>
            <w:r w:rsidDel="00000000" w:rsidR="00000000" w:rsidRPr="00000000">
              <w:rPr>
                <w:rFonts w:ascii="Arial" w:cs="Arial" w:eastAsia="Arial" w:hAnsi="Arial"/>
                <w:rtl w:val="0"/>
              </w:rPr>
              <w:t xml:space="preserve"> 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0">
            <w:pPr>
              <w:spacing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81">
            <w:pPr>
              <w:spacing w:line="276"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2">
            <w:pPr>
              <w:spacing w:line="276" w:lineRule="auto"/>
              <w:jc w:val="center"/>
              <w:rPr>
                <w:rFonts w:ascii="Arial" w:cs="Arial" w:eastAsia="Arial" w:hAnsi="Arial"/>
              </w:rPr>
            </w:pPr>
            <w:r w:rsidDel="00000000" w:rsidR="00000000" w:rsidRPr="00000000">
              <w:rPr>
                <w:rFonts w:ascii="Arial" w:cs="Arial" w:eastAsia="Arial" w:hAnsi="Arial"/>
                <w:rtl w:val="0"/>
              </w:rPr>
              <w:t xml:space="preserve">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3">
            <w:pPr>
              <w:spacing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84">
            <w:pPr>
              <w:spacing w:line="276" w:lineRule="auto"/>
              <w:rPr>
                <w:rFonts w:ascii="Arial" w:cs="Arial" w:eastAsia="Arial" w:hAnsi="Arial"/>
              </w:rPr>
            </w:pPr>
            <w:r w:rsidDel="00000000" w:rsidR="00000000" w:rsidRPr="00000000">
              <w:rPr>
                <w:rtl w:val="0"/>
              </w:rPr>
            </w:r>
          </w:p>
        </w:tc>
      </w:tr>
      <w:tr>
        <w:trPr>
          <w:cantSplit w:val="0"/>
          <w:trHeight w:val="214" w:hRule="atLeast"/>
          <w:tblHeader w:val="0"/>
        </w:trPr>
        <w:tc>
          <w:tcPr>
            <w:gridSpan w:val="4"/>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85">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Explique de qué manera la información publicada permite el cumplimiento del o los objetivos de la práctica:  </w:t>
            </w:r>
          </w:p>
        </w:tc>
      </w:tr>
      <w:tr>
        <w:trPr>
          <w:cantSplit w:val="0"/>
          <w:trHeight w:val="218" w:hRule="atLeast"/>
          <w:tblHeader w:val="0"/>
        </w:trPr>
        <w:tc>
          <w:tcPr>
            <w:gridSpan w:val="4"/>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9">
            <w:pPr>
              <w:spacing w:line="276" w:lineRule="auto"/>
              <w:jc w:val="both"/>
              <w:rPr>
                <w:rFonts w:ascii="Arial" w:cs="Arial" w:eastAsia="Arial" w:hAnsi="Arial"/>
              </w:rPr>
            </w:pPr>
            <w:r w:rsidDel="00000000" w:rsidR="00000000" w:rsidRPr="00000000">
              <w:rPr>
                <w:rFonts w:ascii="Arial" w:cs="Arial" w:eastAsia="Arial" w:hAnsi="Arial"/>
                <w:rtl w:val="0"/>
              </w:rPr>
              <w:t xml:space="preserve">Da cumplimiento, ya que el Sistema Geoestadístico surgió con el propósito de brindar a las personas una herramienta de fácil acceso que permitiera la consulta y geolocalización de los órganos jurisdiccionales y unidades administrativas del Poder Judicial del Estado de México, además de proveer al ciudadano de información estadística relevante y de interés.</w:t>
            </w:r>
          </w:p>
        </w:tc>
      </w:tr>
      <w:tr>
        <w:trPr>
          <w:cantSplit w:val="0"/>
          <w:trHeight w:val="214" w:hRule="atLeast"/>
          <w:tblHeader w:val="0"/>
        </w:trPr>
        <w:tc>
          <w:tcPr>
            <w:gridSpan w:val="4"/>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8D">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Observaciones: (anote aquí cualquier información adicional que permita conocer el detalle del o los objetivos y su cumplimiento)</w:t>
            </w:r>
          </w:p>
        </w:tc>
      </w:tr>
      <w:tr>
        <w:trPr>
          <w:cantSplit w:val="0"/>
          <w:trHeight w:val="220" w:hRule="atLeast"/>
          <w:tblHeader w:val="0"/>
        </w:trPr>
        <w:tc>
          <w:tcPr>
            <w:gridSpan w:val="4"/>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1">
            <w:pPr>
              <w:spacing w:line="276" w:lineRule="auto"/>
              <w:rPr>
                <w:rFonts w:ascii="Arial" w:cs="Arial" w:eastAsia="Arial" w:hAnsi="Arial"/>
              </w:rPr>
            </w:pPr>
            <w:r w:rsidDel="00000000" w:rsidR="00000000" w:rsidRPr="00000000">
              <w:rPr>
                <w:rFonts w:ascii="Arial" w:cs="Arial" w:eastAsia="Arial" w:hAnsi="Arial"/>
                <w:rtl w:val="0"/>
              </w:rPr>
              <w:t xml:space="preserve">Consulta y geolocalización de los órganos jurisdiccionales y unidades administrativas del Poder Judicial del Estado de México.</w:t>
            </w:r>
          </w:p>
          <w:p w:rsidR="00000000" w:rsidDel="00000000" w:rsidP="00000000" w:rsidRDefault="00000000" w:rsidRPr="00000000" w14:paraId="00000092">
            <w:pPr>
              <w:spacing w:line="276" w:lineRule="auto"/>
              <w:rPr>
                <w:rFonts w:ascii="Arial" w:cs="Arial" w:eastAsia="Arial" w:hAnsi="Arial"/>
              </w:rPr>
            </w:pPr>
            <w:r w:rsidDel="00000000" w:rsidR="00000000" w:rsidRPr="00000000">
              <w:rPr>
                <w:rFonts w:ascii="Arial" w:cs="Arial" w:eastAsia="Arial" w:hAnsi="Arial"/>
                <w:rtl w:val="0"/>
              </w:rPr>
              <w:t xml:space="preserve">La información se encuentra disponible los 365 días del año las 24 horas del día, mediante cualquier dispositivo tecnológico que cuente con acceso a internet.</w:t>
            </w:r>
          </w:p>
          <w:p w:rsidR="00000000" w:rsidDel="00000000" w:rsidP="00000000" w:rsidRDefault="00000000" w:rsidRPr="00000000" w14:paraId="00000093">
            <w:pPr>
              <w:spacing w:line="276" w:lineRule="auto"/>
              <w:rPr>
                <w:rFonts w:ascii="Arial" w:cs="Arial" w:eastAsia="Arial" w:hAnsi="Arial"/>
              </w:rPr>
            </w:pPr>
            <w:r w:rsidDel="00000000" w:rsidR="00000000" w:rsidRPr="00000000">
              <w:rPr>
                <w:rFonts w:ascii="Arial" w:cs="Arial" w:eastAsia="Arial" w:hAnsi="Arial"/>
                <w:rtl w:val="0"/>
              </w:rPr>
              <w:t xml:space="preserve">La información contenida es actualizada de manera mensual.</w:t>
            </w:r>
          </w:p>
        </w:tc>
      </w:tr>
    </w:tbl>
    <w:p w:rsidR="00000000" w:rsidDel="00000000" w:rsidP="00000000" w:rsidRDefault="00000000" w:rsidRPr="00000000" w14:paraId="00000097">
      <w:pPr>
        <w:spacing w:line="276" w:lineRule="auto"/>
        <w:rPr>
          <w:rFonts w:ascii="Arial" w:cs="Arial" w:eastAsia="Arial" w:hAnsi="Arial"/>
        </w:rPr>
      </w:pPr>
      <w:r w:rsidDel="00000000" w:rsidR="00000000" w:rsidRPr="00000000">
        <w:rPr>
          <w:rFonts w:ascii="Arial" w:cs="Arial" w:eastAsia="Arial" w:hAnsi="Arial"/>
          <w:rtl w:val="0"/>
        </w:rPr>
        <w:t xml:space="preserve"> </w:t>
      </w:r>
    </w:p>
    <w:tbl>
      <w:tblPr>
        <w:tblStyle w:val="Table3"/>
        <w:tblW w:w="9945.0" w:type="dxa"/>
        <w:jc w:val="center"/>
        <w:tblLayout w:type="fixed"/>
        <w:tblLook w:val="0400"/>
      </w:tblPr>
      <w:tblGrid>
        <w:gridCol w:w="4770"/>
        <w:gridCol w:w="1179"/>
        <w:gridCol w:w="1191"/>
        <w:gridCol w:w="1275"/>
        <w:gridCol w:w="1530"/>
        <w:tblGridChange w:id="0">
          <w:tblGrid>
            <w:gridCol w:w="4770"/>
            <w:gridCol w:w="1179"/>
            <w:gridCol w:w="1191"/>
            <w:gridCol w:w="1275"/>
            <w:gridCol w:w="1530"/>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98">
            <w:pPr>
              <w:spacing w:line="276" w:lineRule="auto"/>
              <w:ind w:left="-708" w:firstLine="0"/>
              <w:jc w:val="both"/>
              <w:rPr>
                <w:rFonts w:ascii="Arial" w:cs="Arial" w:eastAsia="Arial" w:hAnsi="Arial"/>
              </w:rPr>
            </w:pPr>
            <w:r w:rsidDel="00000000" w:rsidR="00000000" w:rsidRPr="00000000">
              <w:rPr>
                <w:rFonts w:ascii="Arial" w:cs="Arial" w:eastAsia="Arial" w:hAnsi="Arial"/>
                <w:rtl w:val="0"/>
              </w:rPr>
              <w:t xml:space="preserve">¿La información que contiene la práctica se dirige a un sector específico de la sociedad o a un grupo de la población en situación de vulnerabilidad, por ejemplo: mujeres, estudiantes, migrantes, ¿entre otros?</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99">
            <w:pPr>
              <w:spacing w:line="276" w:lineRule="auto"/>
              <w:jc w:val="both"/>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A">
            <w:pPr>
              <w:spacing w:line="276" w:lineRule="auto"/>
              <w:jc w:val="center"/>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9B">
            <w:pPr>
              <w:spacing w:line="276" w:lineRule="auto"/>
              <w:jc w:val="both"/>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C">
            <w:pPr>
              <w:spacing w:line="276" w:lineRule="auto"/>
              <w:jc w:val="both"/>
              <w:rPr>
                <w:rFonts w:ascii="Arial" w:cs="Arial" w:eastAsia="Arial" w:hAnsi="Arial"/>
              </w:rPr>
            </w:pPr>
            <w:r w:rsidDel="00000000" w:rsidR="00000000" w:rsidRPr="00000000">
              <w:rPr>
                <w:rFonts w:ascii="Arial" w:cs="Arial" w:eastAsia="Arial" w:hAnsi="Arial"/>
                <w:rtl w:val="0"/>
              </w:rPr>
              <w:t xml:space="preserve">x</w:t>
            </w:r>
          </w:p>
        </w:tc>
      </w:tr>
      <w:tr>
        <w:trPr>
          <w:cantSplit w:val="0"/>
          <w:trHeight w:val="320"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9D">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En caso de que la respuesta sea afirmativa, indique a cuál sector se enfoca: </w:t>
            </w:r>
          </w:p>
        </w:tc>
      </w:tr>
      <w:tr>
        <w:trPr>
          <w:cantSplit w:val="0"/>
          <w:trHeight w:val="310"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A2">
            <w:pPr>
              <w:spacing w:line="276" w:lineRule="auto"/>
              <w:ind w:left="-566" w:firstLine="0"/>
              <w:rPr>
                <w:rFonts w:ascii="Arial" w:cs="Arial" w:eastAsia="Arial" w:hAnsi="Arial"/>
              </w:rPr>
            </w:pP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A4">
            <w:pPr>
              <w:spacing w:line="276" w:lineRule="auto"/>
              <w:rPr>
                <w:rFonts w:ascii="Arial" w:cs="Arial" w:eastAsia="Arial" w:hAnsi="Arial"/>
              </w:rPr>
            </w:pPr>
            <w:r w:rsidDel="00000000" w:rsidR="00000000" w:rsidRPr="00000000">
              <w:rPr>
                <w:rtl w:val="0"/>
              </w:rPr>
            </w:r>
          </w:p>
        </w:tc>
      </w:tr>
      <w:tr>
        <w:trPr>
          <w:cantSplit w:val="0"/>
          <w:trHeight w:val="286" w:hRule="atLeast"/>
          <w:tblHeader w:val="0"/>
        </w:trPr>
        <w:tc>
          <w:tcPr>
            <w:gridSpan w:val="2"/>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A7">
            <w:pPr>
              <w:spacing w:line="276" w:lineRule="auto"/>
              <w:ind w:left="-566" w:firstLine="0"/>
              <w:rPr>
                <w:rFonts w:ascii="Arial" w:cs="Arial" w:eastAsia="Arial" w:hAnsi="Arial"/>
                <w:highlight w:val="yellow"/>
              </w:rPr>
            </w:pPr>
            <w:r w:rsidDel="00000000" w:rsidR="00000000" w:rsidRPr="00000000">
              <w:rPr>
                <w:rFonts w:ascii="Arial" w:cs="Arial" w:eastAsia="Arial" w:hAnsi="Arial"/>
                <w:rtl w:val="0"/>
              </w:rPr>
              <w:t xml:space="preserve">Observaciones:</w:t>
            </w: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shd w:fill="f2f2f2" w:val="clear"/>
          </w:tcPr>
          <w:p w:rsidR="00000000" w:rsidDel="00000000" w:rsidP="00000000" w:rsidRDefault="00000000" w:rsidRPr="00000000" w14:paraId="000000A9">
            <w:pPr>
              <w:spacing w:line="276" w:lineRule="auto"/>
              <w:rPr>
                <w:rFonts w:ascii="Arial" w:cs="Arial" w:eastAsia="Arial" w:hAnsi="Arial"/>
                <w:highlight w:val="yellow"/>
              </w:rPr>
            </w:pPr>
            <w:r w:rsidDel="00000000" w:rsidR="00000000" w:rsidRPr="00000000">
              <w:rPr>
                <w:rtl w:val="0"/>
              </w:rPr>
            </w:r>
          </w:p>
        </w:tc>
      </w:tr>
      <w:tr>
        <w:trPr>
          <w:cantSplit w:val="0"/>
          <w:trHeight w:val="306"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AC">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AE">
            <w:pPr>
              <w:spacing w:line="276" w:lineRule="auto"/>
              <w:rPr>
                <w:rFonts w:ascii="Arial" w:cs="Arial" w:eastAsia="Arial" w:hAnsi="Arial"/>
              </w:rPr>
            </w:pPr>
            <w:r w:rsidDel="00000000" w:rsidR="00000000" w:rsidRPr="00000000">
              <w:rPr>
                <w:rtl w:val="0"/>
              </w:rPr>
            </w:r>
          </w:p>
        </w:tc>
      </w:tr>
    </w:tbl>
    <w:p w:rsidR="00000000" w:rsidDel="00000000" w:rsidP="00000000" w:rsidRDefault="00000000" w:rsidRPr="00000000" w14:paraId="000000B1">
      <w:pPr>
        <w:spacing w:line="276" w:lineRule="auto"/>
        <w:rPr>
          <w:rFonts w:ascii="Arial" w:cs="Arial" w:eastAsia="Arial" w:hAnsi="Arial"/>
        </w:rPr>
      </w:pPr>
      <w:r w:rsidDel="00000000" w:rsidR="00000000" w:rsidRPr="00000000">
        <w:rPr>
          <w:rtl w:val="0"/>
        </w:rPr>
      </w:r>
    </w:p>
    <w:tbl>
      <w:tblPr>
        <w:tblStyle w:val="Table4"/>
        <w:tblW w:w="9885.0" w:type="dxa"/>
        <w:jc w:val="center"/>
        <w:tblLayout w:type="fixed"/>
        <w:tblLook w:val="0400"/>
      </w:tblPr>
      <w:tblGrid>
        <w:gridCol w:w="4665"/>
        <w:gridCol w:w="1230"/>
        <w:gridCol w:w="1200"/>
        <w:gridCol w:w="1365"/>
        <w:gridCol w:w="1425"/>
        <w:tblGridChange w:id="0">
          <w:tblGrid>
            <w:gridCol w:w="4665"/>
            <w:gridCol w:w="1230"/>
            <w:gridCol w:w="1200"/>
            <w:gridCol w:w="1365"/>
            <w:gridCol w:w="1425"/>
          </w:tblGrid>
        </w:tblGridChange>
      </w:tblGrid>
      <w:tr>
        <w:trPr>
          <w:cantSplit w:val="0"/>
          <w:trHeight w:val="421"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B2">
            <w:pPr>
              <w:spacing w:line="276" w:lineRule="auto"/>
              <w:ind w:left="-566" w:firstLine="0"/>
              <w:jc w:val="both"/>
              <w:rPr>
                <w:rFonts w:ascii="Arial" w:cs="Arial" w:eastAsia="Arial" w:hAnsi="Arial"/>
              </w:rPr>
            </w:pPr>
            <w:r w:rsidDel="00000000" w:rsidR="00000000" w:rsidRPr="00000000">
              <w:rPr>
                <w:rFonts w:ascii="Arial" w:cs="Arial" w:eastAsia="Arial" w:hAnsi="Arial"/>
                <w:rtl w:val="0"/>
              </w:rPr>
              <w:t xml:space="preserve">¿La sociedad —ya sea ciudadanos u organizaciones de la sociedad civil— participó en el diseño o planteamiento de la práctica?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B3">
            <w:pPr>
              <w:spacing w:line="276" w:lineRule="auto"/>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4">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B5">
            <w:pPr>
              <w:spacing w:line="276" w:lineRule="auto"/>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6">
            <w:pPr>
              <w:spacing w:line="276" w:lineRule="auto"/>
              <w:rPr>
                <w:rFonts w:ascii="Arial" w:cs="Arial" w:eastAsia="Arial" w:hAnsi="Arial"/>
              </w:rPr>
            </w:pPr>
            <w:r w:rsidDel="00000000" w:rsidR="00000000" w:rsidRPr="00000000">
              <w:rPr>
                <w:rFonts w:ascii="Arial" w:cs="Arial" w:eastAsia="Arial" w:hAnsi="Arial"/>
                <w:rtl w:val="0"/>
              </w:rPr>
              <w:t xml:space="preserve">x</w:t>
            </w:r>
          </w:p>
        </w:tc>
      </w:tr>
      <w:tr>
        <w:trPr>
          <w:cantSplit w:val="0"/>
          <w:trHeight w:val="253"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B7">
            <w:pPr>
              <w:spacing w:line="276" w:lineRule="auto"/>
              <w:ind w:left="-425" w:firstLine="0"/>
              <w:rPr>
                <w:rFonts w:ascii="Arial" w:cs="Arial" w:eastAsia="Arial" w:hAnsi="Arial"/>
              </w:rPr>
            </w:pPr>
            <w:r w:rsidDel="00000000" w:rsidR="00000000" w:rsidRPr="00000000">
              <w:rPr>
                <w:rFonts w:ascii="Arial" w:cs="Arial" w:eastAsia="Arial" w:hAnsi="Arial"/>
                <w:rtl w:val="0"/>
              </w:rPr>
              <w:t xml:space="preserve">En caso afirmativo, describa cómo participó la sociedad: </w:t>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BC">
            <w:pPr>
              <w:spacing w:line="276" w:lineRule="auto"/>
              <w:rPr>
                <w:rFonts w:ascii="Arial" w:cs="Arial" w:eastAsia="Arial" w:hAnsi="Arial"/>
              </w:rPr>
            </w:pPr>
            <w:r w:rsidDel="00000000" w:rsidR="00000000" w:rsidRPr="00000000">
              <w:rPr>
                <w:rFonts w:ascii="Arial" w:cs="Arial" w:eastAsia="Arial" w:hAnsi="Arial"/>
                <w:rtl w:val="0"/>
              </w:rPr>
              <w:t xml:space="preserve"> </w:t>
            </w:r>
          </w:p>
        </w:tc>
      </w:tr>
      <w:tr>
        <w:trPr>
          <w:cantSplit w:val="0"/>
          <w:trHeight w:val="420"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C1">
            <w:pPr>
              <w:spacing w:line="276" w:lineRule="auto"/>
              <w:ind w:left="-566" w:firstLine="0"/>
              <w:rPr>
                <w:rFonts w:ascii="Arial" w:cs="Arial" w:eastAsia="Arial" w:hAnsi="Arial"/>
              </w:rPr>
            </w:pPr>
            <w:r w:rsidDel="00000000" w:rsidR="00000000" w:rsidRPr="00000000">
              <w:rPr>
                <w:rFonts w:ascii="Arial" w:cs="Arial" w:eastAsia="Arial" w:hAnsi="Arial"/>
                <w:rtl w:val="0"/>
              </w:rPr>
              <w:t xml:space="preserve">Nombre del documento que se adjunta como evidencia o hipervínculo a la misma (pueden ser minutas o actas de trabajo, evidencias fotográficas, videos, etc.): </w:t>
            </w:r>
          </w:p>
        </w:tc>
      </w:tr>
      <w:tr>
        <w:trPr>
          <w:cantSplit w:val="0"/>
          <w:trHeight w:val="22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C6">
            <w:pPr>
              <w:spacing w:line="276" w:lineRule="auto"/>
              <w:rPr>
                <w:rFonts w:ascii="Arial" w:cs="Arial" w:eastAsia="Arial" w:hAnsi="Arial"/>
              </w:rPr>
            </w:pPr>
            <w:r w:rsidDel="00000000" w:rsidR="00000000" w:rsidRPr="00000000">
              <w:rPr>
                <w:rFonts w:ascii="Arial" w:cs="Arial" w:eastAsia="Arial" w:hAnsi="Arial"/>
                <w:rtl w:val="0"/>
              </w:rPr>
              <w:t xml:space="preserve"> </w:t>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shd w:fill="efefef" w:val="clear"/>
          </w:tcPr>
          <w:p w:rsidR="00000000" w:rsidDel="00000000" w:rsidP="00000000" w:rsidRDefault="00000000" w:rsidRPr="00000000" w14:paraId="000000CB">
            <w:pPr>
              <w:spacing w:line="276" w:lineRule="auto"/>
              <w:ind w:hanging="425"/>
              <w:rPr>
                <w:rFonts w:ascii="Arial" w:cs="Arial" w:eastAsia="Arial" w:hAnsi="Arial"/>
              </w:rPr>
            </w:pPr>
            <w:r w:rsidDel="00000000" w:rsidR="00000000" w:rsidRPr="00000000">
              <w:rPr>
                <w:rFonts w:ascii="Arial" w:cs="Arial" w:eastAsia="Arial" w:hAnsi="Arial"/>
                <w:rtl w:val="0"/>
              </w:rPr>
              <w:t xml:space="preserve">Observaciones:</w:t>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D0">
            <w:pPr>
              <w:spacing w:line="276" w:lineRule="auto"/>
              <w:rPr>
                <w:rFonts w:ascii="Arial" w:cs="Arial" w:eastAsia="Arial" w:hAnsi="Arial"/>
              </w:rPr>
            </w:pPr>
            <w:r w:rsidDel="00000000" w:rsidR="00000000" w:rsidRPr="00000000">
              <w:rPr>
                <w:rFonts w:ascii="Arial" w:cs="Arial" w:eastAsia="Arial" w:hAnsi="Arial"/>
                <w:rtl w:val="0"/>
              </w:rPr>
              <w:t xml:space="preserve"> </w:t>
            </w:r>
          </w:p>
        </w:tc>
      </w:tr>
    </w:tbl>
    <w:p w:rsidR="00000000" w:rsidDel="00000000" w:rsidP="00000000" w:rsidRDefault="00000000" w:rsidRPr="00000000" w14:paraId="000000D5">
      <w:pPr>
        <w:spacing w:line="276" w:lineRule="auto"/>
        <w:rPr>
          <w:rFonts w:ascii="Arial" w:cs="Arial" w:eastAsia="Arial" w:hAnsi="Arial"/>
        </w:rPr>
      </w:pPr>
      <w:r w:rsidDel="00000000" w:rsidR="00000000" w:rsidRPr="00000000">
        <w:rPr>
          <w:rFonts w:ascii="Arial" w:cs="Arial" w:eastAsia="Arial" w:hAnsi="Arial"/>
          <w:rtl w:val="0"/>
        </w:rPr>
        <w:t xml:space="preserve"> </w:t>
      </w:r>
    </w:p>
    <w:tbl>
      <w:tblPr>
        <w:tblStyle w:val="Table5"/>
        <w:tblW w:w="9870.0" w:type="dxa"/>
        <w:jc w:val="center"/>
        <w:tblLayout w:type="fixed"/>
        <w:tblLook w:val="0400"/>
      </w:tblPr>
      <w:tblGrid>
        <w:gridCol w:w="4665"/>
        <w:gridCol w:w="1365"/>
        <w:gridCol w:w="1035"/>
        <w:gridCol w:w="1350"/>
        <w:gridCol w:w="1455"/>
        <w:tblGridChange w:id="0">
          <w:tblGrid>
            <w:gridCol w:w="4665"/>
            <w:gridCol w:w="1365"/>
            <w:gridCol w:w="1035"/>
            <w:gridCol w:w="1350"/>
            <w:gridCol w:w="1455"/>
          </w:tblGrid>
        </w:tblGridChange>
      </w:tblGrid>
      <w:tr>
        <w:trPr>
          <w:cantSplit w:val="0"/>
          <w:trHeight w:val="423"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D6">
            <w:pPr>
              <w:spacing w:line="276" w:lineRule="auto"/>
              <w:ind w:left="-566" w:firstLine="0"/>
              <w:jc w:val="both"/>
              <w:rPr>
                <w:rFonts w:ascii="Arial" w:cs="Arial" w:eastAsia="Arial" w:hAnsi="Arial"/>
              </w:rPr>
            </w:pPr>
            <w:r w:rsidDel="00000000" w:rsidR="00000000" w:rsidRPr="00000000">
              <w:rPr>
                <w:rFonts w:ascii="Arial" w:cs="Arial" w:eastAsia="Arial" w:hAnsi="Arial"/>
                <w:rtl w:val="0"/>
              </w:rPr>
              <w:t xml:space="preserve">¿La información de la práctica busca atender una necesidad o una demanda específica de información de la población?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D7">
            <w:pPr>
              <w:spacing w:line="276" w:lineRule="auto"/>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8">
            <w:pPr>
              <w:spacing w:line="276" w:lineRule="auto"/>
              <w:rPr>
                <w:rFonts w:ascii="Arial" w:cs="Arial" w:eastAsia="Arial" w:hAnsi="Arial"/>
              </w:rPr>
            </w:pPr>
            <w:r w:rsidDel="00000000" w:rsidR="00000000" w:rsidRPr="00000000">
              <w:rPr>
                <w:rFonts w:ascii="Arial" w:cs="Arial" w:eastAsia="Arial" w:hAnsi="Arial"/>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D9">
            <w:pPr>
              <w:spacing w:line="276" w:lineRule="auto"/>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A">
            <w:pPr>
              <w:spacing w:line="276" w:lineRule="auto"/>
              <w:rPr>
                <w:rFonts w:ascii="Arial" w:cs="Arial" w:eastAsia="Arial" w:hAnsi="Arial"/>
              </w:rPr>
            </w:pPr>
            <w:r w:rsidDel="00000000" w:rsidR="00000000" w:rsidRPr="00000000">
              <w:rPr>
                <w:rFonts w:ascii="Arial" w:cs="Arial" w:eastAsia="Arial" w:hAnsi="Arial"/>
                <w:rtl w:val="0"/>
              </w:rPr>
              <w:t xml:space="preserve"> </w:t>
            </w:r>
          </w:p>
        </w:tc>
      </w:tr>
      <w:tr>
        <w:trPr>
          <w:cantSplit w:val="0"/>
          <w:trHeight w:val="261"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DB">
            <w:pPr>
              <w:spacing w:line="276" w:lineRule="auto"/>
              <w:rPr>
                <w:rFonts w:ascii="Arial" w:cs="Arial" w:eastAsia="Arial" w:hAnsi="Arial"/>
              </w:rPr>
            </w:pPr>
            <w:r w:rsidDel="00000000" w:rsidR="00000000" w:rsidRPr="00000000">
              <w:rPr>
                <w:rFonts w:ascii="Arial" w:cs="Arial" w:eastAsia="Arial" w:hAnsi="Arial"/>
                <w:rtl w:val="0"/>
              </w:rPr>
              <w:t xml:space="preserve">En caso afirmativo, indique qué demanda o necesidad atiende:</w:t>
            </w:r>
          </w:p>
        </w:tc>
      </w:tr>
      <w:tr>
        <w:trPr>
          <w:cantSplit w:val="0"/>
          <w:trHeight w:val="220"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E0">
            <w:pPr>
              <w:spacing w:line="276" w:lineRule="auto"/>
              <w:rPr>
                <w:rFonts w:ascii="Arial" w:cs="Arial" w:eastAsia="Arial" w:hAnsi="Arial"/>
              </w:rPr>
            </w:pPr>
            <w:r w:rsidDel="00000000" w:rsidR="00000000" w:rsidRPr="00000000">
              <w:rPr>
                <w:rFonts w:ascii="Arial" w:cs="Arial" w:eastAsia="Arial" w:hAnsi="Arial"/>
                <w:rtl w:val="0"/>
              </w:rPr>
              <w:t xml:space="preserve"> Acceso a la información </w:t>
            </w:r>
          </w:p>
          <w:p w:rsidR="00000000" w:rsidDel="00000000" w:rsidP="00000000" w:rsidRDefault="00000000" w:rsidRPr="00000000" w14:paraId="000000E1">
            <w:pPr>
              <w:spacing w:line="276" w:lineRule="auto"/>
              <w:rPr>
                <w:rFonts w:ascii="Arial" w:cs="Arial" w:eastAsia="Arial" w:hAnsi="Arial"/>
              </w:rPr>
            </w:pPr>
            <w:r w:rsidDel="00000000" w:rsidR="00000000" w:rsidRPr="00000000">
              <w:rPr>
                <w:rFonts w:ascii="Arial" w:cs="Arial" w:eastAsia="Arial" w:hAnsi="Arial"/>
                <w:rtl w:val="0"/>
              </w:rPr>
              <w:t xml:space="preserve">Disponibilidad de Información pública.</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E3">
            <w:pPr>
              <w:spacing w:line="276" w:lineRule="auto"/>
              <w:rPr>
                <w:rFonts w:ascii="Arial" w:cs="Arial" w:eastAsia="Arial" w:hAnsi="Arial"/>
                <w:highlight w:val="yellow"/>
              </w:rPr>
            </w:pPr>
            <w:r w:rsidDel="00000000" w:rsidR="00000000" w:rsidRPr="00000000">
              <w:rPr>
                <w:rtl w:val="0"/>
              </w:rPr>
            </w:r>
          </w:p>
        </w:tc>
      </w:tr>
      <w:tr>
        <w:trPr>
          <w:cantSplit w:val="0"/>
          <w:trHeight w:val="261"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E6">
            <w:pPr>
              <w:spacing w:line="276" w:lineRule="auto"/>
              <w:rPr>
                <w:rFonts w:ascii="Arial" w:cs="Arial" w:eastAsia="Arial" w:hAnsi="Arial"/>
              </w:rPr>
            </w:pPr>
            <w:r w:rsidDel="00000000" w:rsidR="00000000" w:rsidRPr="00000000">
              <w:rPr>
                <w:rFonts w:ascii="Arial" w:cs="Arial" w:eastAsia="Arial" w:hAnsi="Arial"/>
                <w:rtl w:val="0"/>
              </w:rPr>
              <w:t xml:space="preserve">Observaciones: </w:t>
            </w:r>
          </w:p>
        </w:tc>
      </w:tr>
      <w:tr>
        <w:trPr>
          <w:cantSplit w:val="0"/>
          <w:trHeight w:val="217"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EB">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ED">
            <w:pPr>
              <w:spacing w:line="276" w:lineRule="auto"/>
              <w:rPr>
                <w:rFonts w:ascii="Arial" w:cs="Arial" w:eastAsia="Arial" w:hAnsi="Arial"/>
                <w:highlight w:val="yellow"/>
              </w:rPr>
            </w:pPr>
            <w:r w:rsidDel="00000000" w:rsidR="00000000" w:rsidRPr="00000000">
              <w:rPr>
                <w:rtl w:val="0"/>
              </w:rPr>
            </w:r>
          </w:p>
        </w:tc>
      </w:tr>
    </w:tbl>
    <w:p w:rsidR="00000000" w:rsidDel="00000000" w:rsidP="00000000" w:rsidRDefault="00000000" w:rsidRPr="00000000" w14:paraId="000000F0">
      <w:pPr>
        <w:spacing w:line="276" w:lineRule="auto"/>
        <w:rPr>
          <w:rFonts w:ascii="Arial" w:cs="Arial" w:eastAsia="Arial" w:hAnsi="Arial"/>
        </w:rPr>
      </w:pPr>
      <w:bookmarkStart w:colFirst="0" w:colLast="0" w:name="_heading=h.1fob9te" w:id="0"/>
      <w:bookmarkEnd w:id="0"/>
      <w:r w:rsidDel="00000000" w:rsidR="00000000" w:rsidRPr="00000000">
        <w:rPr>
          <w:rFonts w:ascii="Arial" w:cs="Arial" w:eastAsia="Arial" w:hAnsi="Arial"/>
          <w:rtl w:val="0"/>
        </w:rPr>
        <w:t xml:space="preserve">  </w:t>
      </w:r>
    </w:p>
    <w:tbl>
      <w:tblPr>
        <w:tblStyle w:val="Table6"/>
        <w:tblW w:w="9765.0" w:type="dxa"/>
        <w:jc w:val="center"/>
        <w:tblLayout w:type="fixed"/>
        <w:tblLook w:val="0400"/>
      </w:tblPr>
      <w:tblGrid>
        <w:gridCol w:w="2940"/>
        <w:gridCol w:w="3255"/>
        <w:gridCol w:w="3570"/>
        <w:tblGridChange w:id="0">
          <w:tblGrid>
            <w:gridCol w:w="2940"/>
            <w:gridCol w:w="3255"/>
            <w:gridCol w:w="3570"/>
          </w:tblGrid>
        </w:tblGridChange>
      </w:tblGrid>
      <w:tr>
        <w:trPr>
          <w:cantSplit w:val="0"/>
          <w:trHeight w:val="215" w:hRule="atLeast"/>
          <w:tblHeader w:val="0"/>
        </w:trPr>
        <w:tc>
          <w:tcPr>
            <w:gridSpan w:val="3"/>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1">
            <w:pPr>
              <w:spacing w:line="276" w:lineRule="auto"/>
              <w:rPr>
                <w:rFonts w:ascii="Arial" w:cs="Arial" w:eastAsia="Arial" w:hAnsi="Arial"/>
                <w:b w:val="1"/>
              </w:rPr>
            </w:pPr>
            <w:r w:rsidDel="00000000" w:rsidR="00000000" w:rsidRPr="00000000">
              <w:rPr>
                <w:rFonts w:ascii="Arial" w:cs="Arial" w:eastAsia="Arial" w:hAnsi="Arial"/>
                <w:b w:val="1"/>
                <w:rtl w:val="0"/>
              </w:rPr>
              <w:t xml:space="preserve">Indique la o las fuentes de información utilizadas para el desarrollo de la práctica:</w:t>
            </w:r>
          </w:p>
        </w:tc>
      </w:tr>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4">
            <w:pPr>
              <w:spacing w:line="276" w:lineRule="auto"/>
              <w:ind w:left="-708" w:firstLine="0"/>
              <w:jc w:val="both"/>
              <w:rPr>
                <w:rFonts w:ascii="Arial" w:cs="Arial" w:eastAsia="Arial" w:hAnsi="Arial"/>
              </w:rPr>
            </w:pPr>
            <w:r w:rsidDel="00000000" w:rsidR="00000000" w:rsidRPr="00000000">
              <w:rPr>
                <w:rFonts w:ascii="Arial" w:cs="Arial" w:eastAsia="Arial" w:hAnsi="Arial"/>
                <w:rtl w:val="0"/>
              </w:rPr>
              <w:t xml:space="preserve">Información previamente generada no disponible para consulta pública.</w:t>
            </w:r>
          </w:p>
        </w:tc>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5">
            <w:pPr>
              <w:spacing w:line="276" w:lineRule="auto"/>
              <w:ind w:left="-708" w:firstLine="0"/>
              <w:jc w:val="both"/>
              <w:rPr>
                <w:rFonts w:ascii="Arial" w:cs="Arial" w:eastAsia="Arial" w:hAnsi="Arial"/>
              </w:rPr>
            </w:pPr>
            <w:r w:rsidDel="00000000" w:rsidR="00000000" w:rsidRPr="00000000">
              <w:rPr>
                <w:rFonts w:ascii="Arial" w:cs="Arial" w:eastAsia="Arial" w:hAnsi="Arial"/>
                <w:rtl w:val="0"/>
              </w:rPr>
              <w:t xml:space="preserve">Información disponible para consulta pública en la página de internet del Sujeto Obligado o en otro medio.</w:t>
            </w:r>
          </w:p>
        </w:tc>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6">
            <w:pPr>
              <w:spacing w:line="276" w:lineRule="auto"/>
              <w:ind w:left="-566" w:firstLine="0"/>
              <w:jc w:val="both"/>
              <w:rPr>
                <w:rFonts w:ascii="Arial" w:cs="Arial" w:eastAsia="Arial" w:hAnsi="Arial"/>
              </w:rPr>
            </w:pPr>
            <w:r w:rsidDel="00000000" w:rsidR="00000000" w:rsidRPr="00000000">
              <w:rPr>
                <w:rFonts w:ascii="Arial" w:cs="Arial" w:eastAsia="Arial" w:hAnsi="Arial"/>
                <w:rtl w:val="0"/>
              </w:rPr>
              <w:t xml:space="preserve">Conjunto de datos o información no procesados (estructurados y susceptibles de vincularse entre sí). </w:t>
            </w:r>
          </w:p>
        </w:tc>
      </w:tr>
      <w:tr>
        <w:trPr>
          <w:cantSplit w:val="0"/>
          <w:trHeight w:val="21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7">
            <w:pPr>
              <w:spacing w:line="276" w:lineRule="auto"/>
              <w:rPr>
                <w:rFonts w:ascii="Arial" w:cs="Arial" w:eastAsia="Arial" w:hAnsi="Arial"/>
              </w:rPr>
            </w:pPr>
            <w:r w:rsidDel="00000000" w:rsidR="00000000" w:rsidRPr="00000000">
              <w:rPr>
                <w:rFonts w:ascii="Arial" w:cs="Arial" w:eastAsia="Arial" w:hAnsi="Arial"/>
                <w:rtl w:val="0"/>
              </w:rPr>
              <w:t xml:space="preserve"> 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8">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9">
            <w:pPr>
              <w:spacing w:line="276" w:lineRule="auto"/>
              <w:rPr>
                <w:rFonts w:ascii="Arial" w:cs="Arial" w:eastAsia="Arial" w:hAnsi="Arial"/>
              </w:rPr>
            </w:pPr>
            <w:r w:rsidDel="00000000" w:rsidR="00000000" w:rsidRPr="00000000">
              <w:rPr>
                <w:rFonts w:ascii="Arial" w:cs="Arial" w:eastAsia="Arial" w:hAnsi="Arial"/>
                <w:rtl w:val="0"/>
              </w:rPr>
              <w:t xml:space="preserve"> </w:t>
            </w:r>
          </w:p>
        </w:tc>
      </w:tr>
      <w:tr>
        <w:trPr>
          <w:cantSplit w:val="0"/>
          <w:trHeight w:val="214" w:hRule="atLeast"/>
          <w:tblHeader w:val="0"/>
        </w:trPr>
        <w:tc>
          <w:tcPr>
            <w:gridSpan w:val="3"/>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A">
            <w:pPr>
              <w:spacing w:line="276" w:lineRule="auto"/>
              <w:rPr>
                <w:rFonts w:ascii="Arial" w:cs="Arial" w:eastAsia="Arial" w:hAnsi="Arial"/>
              </w:rPr>
            </w:pPr>
            <w:r w:rsidDel="00000000" w:rsidR="00000000" w:rsidRPr="00000000">
              <w:rPr>
                <w:rFonts w:ascii="Arial" w:cs="Arial" w:eastAsia="Arial" w:hAnsi="Arial"/>
                <w:rtl w:val="0"/>
              </w:rPr>
              <w:t xml:space="preserve">Detalle las fuentes utilizadas y cómo fueron aprovechadas:</w:t>
            </w:r>
          </w:p>
        </w:tc>
      </w:tr>
      <w:tr>
        <w:trPr>
          <w:cantSplit w:val="0"/>
          <w:trHeight w:val="220" w:hRule="atLeast"/>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D">
            <w:pPr>
              <w:spacing w:line="276" w:lineRule="auto"/>
              <w:rPr>
                <w:rFonts w:ascii="Arial" w:cs="Arial" w:eastAsia="Arial" w:hAnsi="Arial"/>
              </w:rPr>
            </w:pPr>
            <w:r w:rsidDel="00000000" w:rsidR="00000000" w:rsidRPr="00000000">
              <w:rPr>
                <w:rFonts w:ascii="Arial" w:cs="Arial" w:eastAsia="Arial" w:hAnsi="Arial"/>
                <w:rtl w:val="0"/>
              </w:rPr>
              <w:t xml:space="preserve"> La información se encuentra a nivel de registro administrativo en las Bases de Datos de los diferentes sistemas de gestión del poder judicial. La información lleva un poseso estadístico para convertirla en publica. </w:t>
            </w:r>
          </w:p>
        </w:tc>
      </w:tr>
      <w:tr>
        <w:trPr>
          <w:cantSplit w:val="0"/>
          <w:trHeight w:val="215" w:hRule="atLeast"/>
          <w:tblHeader w:val="0"/>
        </w:trPr>
        <w:tc>
          <w:tcPr>
            <w:gridSpan w:val="3"/>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00">
            <w:pPr>
              <w:spacing w:line="276" w:lineRule="auto"/>
              <w:rPr>
                <w:rFonts w:ascii="Arial" w:cs="Arial" w:eastAsia="Arial" w:hAnsi="Arial"/>
              </w:rPr>
            </w:pPr>
            <w:r w:rsidDel="00000000" w:rsidR="00000000" w:rsidRPr="00000000">
              <w:rPr>
                <w:rFonts w:ascii="Arial" w:cs="Arial" w:eastAsia="Arial" w:hAnsi="Arial"/>
                <w:rtl w:val="0"/>
              </w:rPr>
              <w:t xml:space="preserve">Observaciones: </w:t>
            </w:r>
          </w:p>
        </w:tc>
      </w:tr>
      <w:tr>
        <w:trPr>
          <w:cantSplit w:val="0"/>
          <w:trHeight w:val="217" w:hRule="atLeast"/>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03">
            <w:pPr>
              <w:spacing w:line="276" w:lineRule="auto"/>
              <w:rPr>
                <w:rFonts w:ascii="Arial" w:cs="Arial" w:eastAsia="Arial" w:hAnsi="Arial"/>
                <w:highlight w:val="yellow"/>
              </w:rPr>
            </w:pPr>
            <w:r w:rsidDel="00000000" w:rsidR="00000000" w:rsidRPr="00000000">
              <w:rPr>
                <w:rFonts w:ascii="Arial" w:cs="Arial" w:eastAsia="Arial" w:hAnsi="Arial"/>
                <w:highlight w:val="yellow"/>
                <w:rtl w:val="0"/>
              </w:rPr>
              <w:t xml:space="preserve"> </w:t>
            </w:r>
          </w:p>
        </w:tc>
      </w:tr>
    </w:tbl>
    <w:p w:rsidR="00000000" w:rsidDel="00000000" w:rsidP="00000000" w:rsidRDefault="00000000" w:rsidRPr="00000000" w14:paraId="00000106">
      <w:pPr>
        <w:spacing w:line="276" w:lineRule="auto"/>
        <w:rPr>
          <w:rFonts w:ascii="Arial" w:cs="Arial" w:eastAsia="Arial" w:hAnsi="Arial"/>
        </w:rPr>
      </w:pPr>
      <w:r w:rsidDel="00000000" w:rsidR="00000000" w:rsidRPr="00000000">
        <w:rPr>
          <w:rFonts w:ascii="Arial" w:cs="Arial" w:eastAsia="Arial" w:hAnsi="Arial"/>
          <w:rtl w:val="0"/>
        </w:rPr>
        <w:t xml:space="preserve"> </w:t>
      </w:r>
    </w:p>
    <w:tbl>
      <w:tblPr>
        <w:tblStyle w:val="Table7"/>
        <w:tblW w:w="9735.0" w:type="dxa"/>
        <w:jc w:val="center"/>
        <w:tblLayout w:type="fixed"/>
        <w:tblLook w:val="0400"/>
      </w:tblPr>
      <w:tblGrid>
        <w:gridCol w:w="3045"/>
        <w:gridCol w:w="990"/>
        <w:gridCol w:w="1560"/>
        <w:gridCol w:w="1560"/>
        <w:gridCol w:w="990"/>
        <w:gridCol w:w="1590"/>
        <w:tblGridChange w:id="0">
          <w:tblGrid>
            <w:gridCol w:w="3045"/>
            <w:gridCol w:w="990"/>
            <w:gridCol w:w="1560"/>
            <w:gridCol w:w="1560"/>
            <w:gridCol w:w="990"/>
            <w:gridCol w:w="1590"/>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07">
            <w:pPr>
              <w:spacing w:line="276" w:lineRule="auto"/>
              <w:ind w:left="-566" w:firstLine="0"/>
              <w:jc w:val="both"/>
              <w:rPr>
                <w:rFonts w:ascii="Arial" w:cs="Arial" w:eastAsia="Arial" w:hAnsi="Arial"/>
              </w:rPr>
            </w:pPr>
            <w:r w:rsidDel="00000000" w:rsidR="00000000" w:rsidRPr="00000000">
              <w:rPr>
                <w:rFonts w:ascii="Arial" w:cs="Arial" w:eastAsia="Arial" w:hAnsi="Arial"/>
                <w:rtl w:val="0"/>
              </w:rPr>
              <w:t xml:space="preserve">¿Se tomaron en cuenta las características de la población objetivo de la práctica, para definir el o los medios de difusión de la información? </w:t>
            </w:r>
          </w:p>
        </w:tc>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08">
            <w:pPr>
              <w:spacing w:line="276" w:lineRule="auto"/>
              <w:ind w:left="-566" w:firstLine="0"/>
              <w:jc w:val="both"/>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09">
            <w:pPr>
              <w:spacing w:line="276" w:lineRule="auto"/>
              <w:ind w:hanging="520"/>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0A">
            <w:pPr>
              <w:spacing w:line="276" w:lineRule="auto"/>
              <w:rPr>
                <w:rFonts w:ascii="Arial" w:cs="Arial" w:eastAsia="Arial" w:hAnsi="Arial"/>
              </w:rPr>
            </w:pPr>
            <w:r w:rsidDel="00000000" w:rsidR="00000000" w:rsidRPr="00000000">
              <w:rPr>
                <w:rFonts w:ascii="Arial" w:cs="Arial" w:eastAsia="Arial" w:hAnsi="Arial"/>
                <w:rtl w:val="0"/>
              </w:rPr>
              <w:t xml:space="preserve"> 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0B">
            <w:pPr>
              <w:spacing w:line="276" w:lineRule="auto"/>
              <w:ind w:left="-357" w:firstLine="0"/>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0C">
            <w:pPr>
              <w:spacing w:line="276" w:lineRule="auto"/>
              <w:rPr>
                <w:rFonts w:ascii="Arial" w:cs="Arial" w:eastAsia="Arial" w:hAnsi="Arial"/>
              </w:rPr>
            </w:pPr>
            <w:r w:rsidDel="00000000" w:rsidR="00000000" w:rsidRPr="00000000">
              <w:rPr>
                <w:rFonts w:ascii="Arial" w:cs="Arial" w:eastAsia="Arial" w:hAnsi="Arial"/>
                <w:rtl w:val="0"/>
              </w:rPr>
              <w:t xml:space="preserve"> </w:t>
            </w:r>
          </w:p>
        </w:tc>
      </w:tr>
      <w:tr>
        <w:trPr>
          <w:cantSplit w:val="0"/>
          <w:trHeight w:val="251" w:hRule="atLeast"/>
          <w:tblHeader w:val="0"/>
        </w:trPr>
        <w:tc>
          <w:tcPr>
            <w:gridSpan w:val="6"/>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0D">
            <w:pPr>
              <w:spacing w:line="276" w:lineRule="auto"/>
              <w:rPr>
                <w:rFonts w:ascii="Arial" w:cs="Arial" w:eastAsia="Arial" w:hAnsi="Arial"/>
              </w:rPr>
            </w:pPr>
            <w:r w:rsidDel="00000000" w:rsidR="00000000" w:rsidRPr="00000000">
              <w:rPr>
                <w:rFonts w:ascii="Arial" w:cs="Arial" w:eastAsia="Arial" w:hAnsi="Arial"/>
                <w:rtl w:val="0"/>
              </w:rPr>
              <w:t xml:space="preserve">En caso afirmativo, indique qué características de la población se tomaron en cuenta y que medios de difusión virtuales o alternos se utilizaron:</w:t>
            </w:r>
          </w:p>
        </w:tc>
      </w:tr>
      <w:tr>
        <w:trPr>
          <w:cantSplit w:val="0"/>
          <w:trHeight w:val="221" w:hRule="atLeast"/>
          <w:tblHeader w:val="0"/>
        </w:trPr>
        <w:tc>
          <w:tcPr>
            <w:gridSpan w:val="6"/>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3">
            <w:pPr>
              <w:spacing w:line="276" w:lineRule="auto"/>
              <w:rPr>
                <w:rFonts w:ascii="Arial" w:cs="Arial" w:eastAsia="Arial" w:hAnsi="Arial"/>
                <w:highlight w:val="yellow"/>
              </w:rPr>
            </w:pPr>
            <w:r w:rsidDel="00000000" w:rsidR="00000000" w:rsidRPr="00000000">
              <w:rPr>
                <w:rFonts w:ascii="Arial" w:cs="Arial" w:eastAsia="Arial" w:hAnsi="Arial"/>
                <w:highlight w:val="yellow"/>
                <w:rtl w:val="0"/>
              </w:rPr>
              <w:t xml:space="preserve"> </w:t>
            </w:r>
          </w:p>
          <w:p w:rsidR="00000000" w:rsidDel="00000000" w:rsidP="00000000" w:rsidRDefault="00000000" w:rsidRPr="00000000" w14:paraId="00000114">
            <w:pPr>
              <w:spacing w:line="276" w:lineRule="auto"/>
              <w:rPr>
                <w:rFonts w:ascii="Arial" w:cs="Arial" w:eastAsia="Arial" w:hAnsi="Arial"/>
              </w:rPr>
            </w:pPr>
            <w:r w:rsidDel="00000000" w:rsidR="00000000" w:rsidRPr="00000000">
              <w:rPr>
                <w:rFonts w:ascii="Arial" w:cs="Arial" w:eastAsia="Arial" w:hAnsi="Arial"/>
                <w:rtl w:val="0"/>
              </w:rPr>
              <w:t xml:space="preserve">Uso habitual de medios de comunicación por parte de la ciudadanía. </w:t>
            </w:r>
          </w:p>
          <w:p w:rsidR="00000000" w:rsidDel="00000000" w:rsidP="00000000" w:rsidRDefault="00000000" w:rsidRPr="00000000" w14:paraId="00000115">
            <w:pPr>
              <w:spacing w:line="276" w:lineRule="auto"/>
              <w:rPr>
                <w:rFonts w:ascii="Arial" w:cs="Arial" w:eastAsia="Arial" w:hAnsi="Arial"/>
              </w:rPr>
            </w:pPr>
            <w:r w:rsidDel="00000000" w:rsidR="00000000" w:rsidRPr="00000000">
              <w:rPr>
                <w:rFonts w:ascii="Arial" w:cs="Arial" w:eastAsia="Arial" w:hAnsi="Arial"/>
                <w:rtl w:val="0"/>
              </w:rPr>
              <w:t xml:space="preserve">La cercanía de las tecnologías de la información.</w:t>
            </w:r>
          </w:p>
          <w:p w:rsidR="00000000" w:rsidDel="00000000" w:rsidP="00000000" w:rsidRDefault="00000000" w:rsidRPr="00000000" w14:paraId="00000116">
            <w:pPr>
              <w:spacing w:line="276" w:lineRule="auto"/>
              <w:rPr>
                <w:rFonts w:ascii="Arial" w:cs="Arial" w:eastAsia="Arial" w:hAnsi="Arial"/>
                <w:highlight w:val="yellow"/>
              </w:rPr>
            </w:pPr>
            <w:r w:rsidDel="00000000" w:rsidR="00000000" w:rsidRPr="00000000">
              <w:rPr>
                <w:rFonts w:ascii="Arial" w:cs="Arial" w:eastAsia="Arial" w:hAnsi="Arial"/>
                <w:rtl w:val="0"/>
              </w:rPr>
              <w:t xml:space="preserve">Se utilizaron: folletos, carteles, radio, televisión, difusión en la página institucional.</w:t>
            </w:r>
            <w:r w:rsidDel="00000000" w:rsidR="00000000" w:rsidRPr="00000000">
              <w:rPr>
                <w:rtl w:val="0"/>
              </w:rPr>
            </w:r>
          </w:p>
        </w:tc>
      </w:tr>
      <w:tr>
        <w:trPr>
          <w:cantSplit w:val="0"/>
          <w:trHeight w:val="420" w:hRule="atLeast"/>
          <w:tblHeader w:val="0"/>
        </w:trPr>
        <w:tc>
          <w:tcPr>
            <w:gridSpan w:val="6"/>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1C">
            <w:pPr>
              <w:spacing w:line="276" w:lineRule="auto"/>
              <w:rPr>
                <w:rFonts w:ascii="Arial" w:cs="Arial" w:eastAsia="Arial" w:hAnsi="Arial"/>
                <w:highlight w:val="yellow"/>
              </w:rPr>
            </w:pPr>
            <w:r w:rsidDel="00000000" w:rsidR="00000000" w:rsidRPr="00000000">
              <w:rPr>
                <w:rFonts w:ascii="Arial" w:cs="Arial" w:eastAsia="Arial" w:hAnsi="Arial"/>
                <w:rtl w:val="0"/>
              </w:rPr>
              <w:t xml:space="preserve">Observaciones:</w:t>
            </w:r>
            <w:r w:rsidDel="00000000" w:rsidR="00000000" w:rsidRPr="00000000">
              <w:rPr>
                <w:rtl w:val="0"/>
              </w:rPr>
            </w:r>
          </w:p>
        </w:tc>
      </w:tr>
      <w:tr>
        <w:trPr>
          <w:cantSplit w:val="0"/>
          <w:trHeight w:val="217" w:hRule="atLeast"/>
          <w:tblHeader w:val="0"/>
        </w:trPr>
        <w:tc>
          <w:tcPr>
            <w:gridSpan w:val="6"/>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2">
            <w:pPr>
              <w:spacing w:line="276" w:lineRule="auto"/>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1759200" cy="1321355"/>
                  <wp:effectExtent b="0" l="0" r="0" t="0"/>
                  <wp:docPr id="1341693697"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1759200" cy="1321355"/>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1761687" cy="1323753"/>
                  <wp:effectExtent b="0" l="0" r="0" t="0"/>
                  <wp:docPr id="1341693695"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1761687" cy="1323753"/>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1761687" cy="1318628"/>
                  <wp:effectExtent b="0" l="0" r="0" t="0"/>
                  <wp:docPr id="1341693701"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761687" cy="1318628"/>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spacing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1439228" cy="1918151"/>
                  <wp:effectExtent b="0" l="0" r="0" t="0"/>
                  <wp:docPr id="134169369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1439228" cy="1918151"/>
                          </a:xfrm>
                          <a:prstGeom prst="rect"/>
                          <a:ln/>
                        </pic:spPr>
                      </pic:pic>
                    </a:graphicData>
                  </a:graphic>
                </wp:inline>
              </w:drawing>
            </w: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1686878" cy="1266597"/>
                  <wp:effectExtent b="0" l="0" r="0" t="0"/>
                  <wp:docPr id="134169370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1686878" cy="1266597"/>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1963103" cy="1468846"/>
                  <wp:effectExtent b="0" l="0" r="0" t="0"/>
                  <wp:docPr id="1341693700"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1963103" cy="146884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9">
      <w:pPr>
        <w:spacing w:line="276" w:lineRule="auto"/>
        <w:rPr>
          <w:rFonts w:ascii="Arial" w:cs="Arial" w:eastAsia="Arial" w:hAnsi="Arial"/>
        </w:rPr>
      </w:pPr>
      <w:r w:rsidDel="00000000" w:rsidR="00000000" w:rsidRPr="00000000">
        <w:rPr>
          <w:rFonts w:ascii="Arial" w:cs="Arial" w:eastAsia="Arial" w:hAnsi="Arial"/>
          <w:rtl w:val="0"/>
        </w:rPr>
        <w:t xml:space="preserve"> </w:t>
      </w:r>
    </w:p>
    <w:tbl>
      <w:tblPr>
        <w:tblStyle w:val="Table8"/>
        <w:tblW w:w="9780.0" w:type="dxa"/>
        <w:jc w:val="center"/>
        <w:tblLayout w:type="fixed"/>
        <w:tblLook w:val="0400"/>
      </w:tblPr>
      <w:tblGrid>
        <w:gridCol w:w="4410"/>
        <w:gridCol w:w="1230"/>
        <w:gridCol w:w="975"/>
        <w:gridCol w:w="1305"/>
        <w:gridCol w:w="1860"/>
        <w:tblGridChange w:id="0">
          <w:tblGrid>
            <w:gridCol w:w="4410"/>
            <w:gridCol w:w="1230"/>
            <w:gridCol w:w="975"/>
            <w:gridCol w:w="1305"/>
            <w:gridCol w:w="1860"/>
          </w:tblGrid>
        </w:tblGridChange>
      </w:tblGrid>
      <w:tr>
        <w:trPr>
          <w:cantSplit w:val="0"/>
          <w:trHeight w:val="628"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2A">
            <w:pPr>
              <w:spacing w:line="276" w:lineRule="auto"/>
              <w:ind w:left="-425" w:firstLine="0"/>
              <w:jc w:val="both"/>
              <w:rPr>
                <w:rFonts w:ascii="Arial" w:cs="Arial" w:eastAsia="Arial" w:hAnsi="Arial"/>
              </w:rPr>
            </w:pPr>
            <w:r w:rsidDel="00000000" w:rsidR="00000000" w:rsidRPr="00000000">
              <w:rPr>
                <w:rFonts w:ascii="Arial" w:cs="Arial" w:eastAsia="Arial" w:hAnsi="Arial"/>
                <w:rtl w:val="0"/>
              </w:rPr>
              <w:t xml:space="preserve">Para comprender la información que se difunde en el marco de la práctica ¿es necesario contar con conocimientos técnicos sobre algún tema?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2B">
            <w:pPr>
              <w:spacing w:line="276" w:lineRule="auto"/>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C">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2D">
            <w:pPr>
              <w:spacing w:line="276" w:lineRule="auto"/>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E">
            <w:pPr>
              <w:spacing w:line="276" w:lineRule="auto"/>
              <w:rPr>
                <w:rFonts w:ascii="Arial" w:cs="Arial" w:eastAsia="Arial" w:hAnsi="Arial"/>
              </w:rPr>
            </w:pPr>
            <w:r w:rsidDel="00000000" w:rsidR="00000000" w:rsidRPr="00000000">
              <w:rPr>
                <w:rFonts w:ascii="Arial" w:cs="Arial" w:eastAsia="Arial" w:hAnsi="Arial"/>
                <w:rtl w:val="0"/>
              </w:rPr>
              <w:t xml:space="preserve">x</w:t>
            </w:r>
          </w:p>
        </w:tc>
      </w:tr>
      <w:tr>
        <w:trPr>
          <w:cantSplit w:val="0"/>
          <w:trHeight w:val="261"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12F">
            <w:pPr>
              <w:spacing w:line="276" w:lineRule="auto"/>
              <w:rPr>
                <w:rFonts w:ascii="Arial" w:cs="Arial" w:eastAsia="Arial" w:hAnsi="Arial"/>
              </w:rPr>
            </w:pPr>
            <w:r w:rsidDel="00000000" w:rsidR="00000000" w:rsidRPr="00000000">
              <w:rPr>
                <w:rFonts w:ascii="Arial" w:cs="Arial" w:eastAsia="Arial" w:hAnsi="Arial"/>
                <w:rtl w:val="0"/>
              </w:rPr>
              <w:t xml:space="preserve">En caso afirmativo indique por qué: </w:t>
            </w:r>
          </w:p>
        </w:tc>
      </w:tr>
      <w:tr>
        <w:trPr>
          <w:cantSplit w:val="0"/>
          <w:trHeight w:val="221"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134">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136">
            <w:pPr>
              <w:spacing w:line="276" w:lineRule="auto"/>
              <w:rPr>
                <w:rFonts w:ascii="Arial" w:cs="Arial" w:eastAsia="Arial" w:hAnsi="Arial"/>
              </w:rPr>
            </w:pPr>
            <w:r w:rsidDel="00000000" w:rsidR="00000000" w:rsidRPr="00000000">
              <w:rPr>
                <w:rtl w:val="0"/>
              </w:rPr>
            </w:r>
          </w:p>
        </w:tc>
      </w:tr>
      <w:tr>
        <w:trPr>
          <w:cantSplit w:val="0"/>
          <w:trHeight w:val="214" w:hRule="atLeast"/>
          <w:tblHeader w:val="0"/>
        </w:trPr>
        <w:tc>
          <w:tcPr>
            <w:gridSpan w:val="2"/>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139">
            <w:pPr>
              <w:spacing w:line="276" w:lineRule="auto"/>
              <w:rPr>
                <w:rFonts w:ascii="Arial" w:cs="Arial" w:eastAsia="Arial" w:hAnsi="Arial"/>
              </w:rPr>
            </w:pPr>
            <w:r w:rsidDel="00000000" w:rsidR="00000000" w:rsidRPr="00000000">
              <w:rPr>
                <w:rFonts w:ascii="Arial" w:cs="Arial" w:eastAsia="Arial" w:hAnsi="Arial"/>
                <w:rtl w:val="0"/>
              </w:rPr>
              <w:t xml:space="preserve">Observaciones:</w:t>
            </w:r>
          </w:p>
        </w:tc>
        <w:tc>
          <w:tcPr>
            <w:gridSpan w:val="3"/>
            <w:tcBorders>
              <w:top w:color="000000" w:space="0" w:sz="4" w:val="single"/>
              <w:left w:color="000000" w:space="0" w:sz="0" w:val="nil"/>
              <w:bottom w:color="000000" w:space="0" w:sz="4" w:val="single"/>
              <w:right w:color="000000" w:space="0" w:sz="4" w:val="single"/>
            </w:tcBorders>
            <w:shd w:fill="f2f2f2" w:val="clear"/>
          </w:tcPr>
          <w:p w:rsidR="00000000" w:rsidDel="00000000" w:rsidP="00000000" w:rsidRDefault="00000000" w:rsidRPr="00000000" w14:paraId="0000013B">
            <w:pPr>
              <w:spacing w:line="276" w:lineRule="auto"/>
              <w:rPr>
                <w:rFonts w:ascii="Arial" w:cs="Arial" w:eastAsia="Arial" w:hAnsi="Arial"/>
              </w:rPr>
            </w:pPr>
            <w:r w:rsidDel="00000000" w:rsidR="00000000" w:rsidRPr="00000000">
              <w:rPr>
                <w:rtl w:val="0"/>
              </w:rPr>
            </w:r>
          </w:p>
        </w:tc>
      </w:tr>
      <w:tr>
        <w:trPr>
          <w:cantSplit w:val="0"/>
          <w:trHeight w:val="217"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13E">
            <w:pPr>
              <w:spacing w:line="276" w:lineRule="auto"/>
              <w:rPr>
                <w:rFonts w:ascii="Arial" w:cs="Arial" w:eastAsia="Arial" w:hAnsi="Arial"/>
              </w:rPr>
            </w:pPr>
            <w:r w:rsidDel="00000000" w:rsidR="00000000" w:rsidRPr="00000000">
              <w:rPr>
                <w:rFonts w:ascii="Arial" w:cs="Arial" w:eastAsia="Arial" w:hAnsi="Arial"/>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140">
            <w:pPr>
              <w:spacing w:line="276" w:lineRule="auto"/>
              <w:rPr>
                <w:rFonts w:ascii="Arial" w:cs="Arial" w:eastAsia="Arial" w:hAnsi="Arial"/>
              </w:rPr>
            </w:pPr>
            <w:r w:rsidDel="00000000" w:rsidR="00000000" w:rsidRPr="00000000">
              <w:rPr>
                <w:rtl w:val="0"/>
              </w:rPr>
            </w:r>
          </w:p>
        </w:tc>
      </w:tr>
    </w:tbl>
    <w:p w:rsidR="00000000" w:rsidDel="00000000" w:rsidP="00000000" w:rsidRDefault="00000000" w:rsidRPr="00000000" w14:paraId="00000143">
      <w:pPr>
        <w:spacing w:line="276" w:lineRule="auto"/>
        <w:rPr>
          <w:rFonts w:ascii="Arial" w:cs="Arial" w:eastAsia="Arial" w:hAnsi="Arial"/>
        </w:rPr>
      </w:pPr>
      <w:r w:rsidDel="00000000" w:rsidR="00000000" w:rsidRPr="00000000">
        <w:rPr>
          <w:rFonts w:ascii="Arial" w:cs="Arial" w:eastAsia="Arial" w:hAnsi="Arial"/>
          <w:rtl w:val="0"/>
        </w:rPr>
        <w:t xml:space="preserve"> </w:t>
      </w:r>
    </w:p>
    <w:tbl>
      <w:tblPr>
        <w:tblStyle w:val="Table9"/>
        <w:tblW w:w="9795.0" w:type="dxa"/>
        <w:jc w:val="center"/>
        <w:tblLayout w:type="fixed"/>
        <w:tblLook w:val="0400"/>
      </w:tblPr>
      <w:tblGrid>
        <w:gridCol w:w="4950"/>
        <w:gridCol w:w="1230"/>
        <w:gridCol w:w="975"/>
        <w:gridCol w:w="1380"/>
        <w:gridCol w:w="1260"/>
        <w:tblGridChange w:id="0">
          <w:tblGrid>
            <w:gridCol w:w="4950"/>
            <w:gridCol w:w="1230"/>
            <w:gridCol w:w="975"/>
            <w:gridCol w:w="1380"/>
            <w:gridCol w:w="1260"/>
          </w:tblGrid>
        </w:tblGridChange>
      </w:tblGrid>
      <w:tr>
        <w:trPr>
          <w:cantSplit w:val="0"/>
          <w:trHeight w:val="630" w:hRule="atLeast"/>
          <w:tblHeader w:val="1"/>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44">
            <w:pPr>
              <w:spacing w:line="276" w:lineRule="auto"/>
              <w:ind w:left="-566" w:firstLine="0"/>
              <w:jc w:val="both"/>
              <w:rPr>
                <w:rFonts w:ascii="Arial" w:cs="Arial" w:eastAsia="Arial" w:hAnsi="Arial"/>
              </w:rPr>
            </w:pPr>
            <w:r w:rsidDel="00000000" w:rsidR="00000000" w:rsidRPr="00000000">
              <w:rPr>
                <w:rFonts w:ascii="Arial" w:cs="Arial" w:eastAsia="Arial" w:hAnsi="Arial"/>
                <w:rtl w:val="0"/>
              </w:rPr>
              <w:t xml:space="preserve">¿La práctica cuenta con mecanismos de participación ciudadana, por ejemplo, encuestas de satisfacción, grupos focales, consultas a ciudadanos, entrevistas, entre otros?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45">
            <w:pPr>
              <w:spacing w:line="276" w:lineRule="auto"/>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46">
            <w:pPr>
              <w:spacing w:line="276" w:lineRule="auto"/>
              <w:jc w:val="center"/>
              <w:rPr>
                <w:rFonts w:ascii="Arial" w:cs="Arial" w:eastAsia="Arial" w:hAnsi="Arial"/>
              </w:rPr>
            </w:pPr>
            <w:r w:rsidDel="00000000" w:rsidR="00000000" w:rsidRPr="00000000">
              <w:rPr>
                <w:rFonts w:ascii="Arial" w:cs="Arial" w:eastAsia="Arial" w:hAnsi="Arial"/>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47">
            <w:pPr>
              <w:spacing w:line="276" w:lineRule="auto"/>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48">
            <w:pPr>
              <w:spacing w:line="276" w:lineRule="auto"/>
              <w:rPr>
                <w:rFonts w:ascii="Arial" w:cs="Arial" w:eastAsia="Arial" w:hAnsi="Arial"/>
                <w:highlight w:val="yellow"/>
              </w:rPr>
            </w:pPr>
            <w:r w:rsidDel="00000000" w:rsidR="00000000" w:rsidRPr="00000000">
              <w:rPr>
                <w:rFonts w:ascii="Arial" w:cs="Arial" w:eastAsia="Arial" w:hAnsi="Arial"/>
                <w:highlight w:val="yellow"/>
                <w:rtl w:val="0"/>
              </w:rPr>
              <w:t xml:space="preserve"> </w:t>
            </w:r>
          </w:p>
        </w:tc>
      </w:tr>
      <w:tr>
        <w:trPr>
          <w:cantSplit w:val="0"/>
          <w:trHeight w:val="251" w:hRule="atLeast"/>
          <w:tblHeader w:val="1"/>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49">
            <w:pPr>
              <w:spacing w:line="276" w:lineRule="auto"/>
              <w:rPr>
                <w:rFonts w:ascii="Arial" w:cs="Arial" w:eastAsia="Arial" w:hAnsi="Arial"/>
              </w:rPr>
            </w:pPr>
            <w:r w:rsidDel="00000000" w:rsidR="00000000" w:rsidRPr="00000000">
              <w:rPr>
                <w:rFonts w:ascii="Arial" w:cs="Arial" w:eastAsia="Arial" w:hAnsi="Arial"/>
                <w:rtl w:val="0"/>
              </w:rPr>
              <w:t xml:space="preserve">En caso afirmativo, describa los mecanismos implementados y el uso que se les da: </w:t>
            </w:r>
          </w:p>
        </w:tc>
      </w:tr>
      <w:tr>
        <w:trPr>
          <w:cantSplit w:val="0"/>
          <w:trHeight w:val="221" w:hRule="atLeast"/>
          <w:tblHeader w:val="1"/>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E">
            <w:pPr>
              <w:spacing w:line="276" w:lineRule="auto"/>
              <w:rPr>
                <w:rFonts w:ascii="Arial" w:cs="Arial" w:eastAsia="Arial" w:hAnsi="Arial"/>
              </w:rPr>
            </w:pPr>
            <w:r w:rsidDel="00000000" w:rsidR="00000000" w:rsidRPr="00000000">
              <w:rPr>
                <w:rFonts w:ascii="Arial" w:cs="Arial" w:eastAsia="Arial" w:hAnsi="Arial"/>
                <w:rtl w:val="0"/>
              </w:rPr>
              <w:t xml:space="preserve"> Encuestas de satisfacción, permite conocer las áreas de oportunidad del proyecto y, permitiendo eficientar el uso del mismo.</w:t>
            </w:r>
          </w:p>
        </w:tc>
      </w:tr>
      <w:tr>
        <w:trPr>
          <w:cantSplit w:val="0"/>
          <w:trHeight w:val="214" w:hRule="atLeast"/>
          <w:tblHeader w:val="1"/>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53">
            <w:pPr>
              <w:spacing w:line="276" w:lineRule="auto"/>
              <w:rPr>
                <w:rFonts w:ascii="Arial" w:cs="Arial" w:eastAsia="Arial" w:hAnsi="Arial"/>
                <w:highlight w:val="green"/>
              </w:rPr>
            </w:pPr>
            <w:r w:rsidDel="00000000" w:rsidR="00000000" w:rsidRPr="00000000">
              <w:rPr>
                <w:rFonts w:ascii="Arial" w:cs="Arial" w:eastAsia="Arial" w:hAnsi="Arial"/>
                <w:rtl w:val="0"/>
              </w:rPr>
              <w:t xml:space="preserve">Encuesta de Satisfacción  </w:t>
            </w:r>
            <w:r w:rsidDel="00000000" w:rsidR="00000000" w:rsidRPr="00000000">
              <w:rPr>
                <w:rtl w:val="0"/>
              </w:rPr>
            </w:r>
          </w:p>
        </w:tc>
      </w:tr>
      <w:tr>
        <w:trPr>
          <w:cantSplit w:val="0"/>
          <w:trHeight w:val="217" w:hRule="atLeast"/>
          <w:tblHeader w:val="1"/>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8">
            <w:pPr>
              <w:spacing w:line="276" w:lineRule="auto"/>
              <w:jc w:val="center"/>
              <w:rPr>
                <w:rFonts w:ascii="Arial" w:cs="Arial" w:eastAsia="Arial" w:hAnsi="Arial"/>
                <w:highlight w:val="green"/>
              </w:rPr>
            </w:pPr>
            <w:r w:rsidDel="00000000" w:rsidR="00000000" w:rsidRPr="00000000">
              <w:rPr>
                <w:rFonts w:ascii="Arial" w:cs="Arial" w:eastAsia="Arial" w:hAnsi="Arial"/>
              </w:rPr>
              <w:drawing>
                <wp:inline distB="0" distT="0" distL="0" distR="0">
                  <wp:extent cx="5621655" cy="1431925"/>
                  <wp:effectExtent b="0" l="0" r="0" t="0"/>
                  <wp:docPr id="1341693696"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5621655" cy="1431925"/>
                          </a:xfrm>
                          <a:prstGeom prst="rect"/>
                          <a:ln/>
                        </pic:spPr>
                      </pic:pic>
                    </a:graphicData>
                  </a:graphic>
                </wp:inline>
              </w:drawing>
            </w:r>
            <w:r w:rsidDel="00000000" w:rsidR="00000000" w:rsidRPr="00000000">
              <w:rPr>
                <w:rtl w:val="0"/>
              </w:rPr>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D">
            <w:pPr>
              <w:spacing w:line="276" w:lineRule="auto"/>
              <w:rPr>
                <w:rFonts w:ascii="Arial" w:cs="Arial" w:eastAsia="Arial" w:hAnsi="Arial"/>
                <w:highlight w:val="yellow"/>
              </w:rPr>
            </w:pPr>
            <w:r w:rsidDel="00000000" w:rsidR="00000000" w:rsidRPr="00000000">
              <w:rPr>
                <w:rFonts w:ascii="Arial" w:cs="Arial" w:eastAsia="Arial" w:hAnsi="Arial"/>
                <w:rtl w:val="0"/>
              </w:rPr>
              <w:t xml:space="preserve">Observaciones:</w:t>
            </w:r>
            <w:r w:rsidDel="00000000" w:rsidR="00000000" w:rsidRPr="00000000">
              <w:rPr>
                <w:rtl w:val="0"/>
              </w:rPr>
            </w:r>
          </w:p>
        </w:tc>
      </w:tr>
    </w:tbl>
    <w:p w:rsidR="00000000" w:rsidDel="00000000" w:rsidP="00000000" w:rsidRDefault="00000000" w:rsidRPr="00000000" w14:paraId="00000162">
      <w:pPr>
        <w:spacing w:line="276" w:lineRule="auto"/>
        <w:rPr>
          <w:rFonts w:ascii="Arial" w:cs="Arial" w:eastAsia="Arial" w:hAnsi="Arial"/>
        </w:rPr>
      </w:pPr>
      <w:r w:rsidDel="00000000" w:rsidR="00000000" w:rsidRPr="00000000">
        <w:rPr>
          <w:rFonts w:ascii="Arial" w:cs="Arial" w:eastAsia="Arial" w:hAnsi="Arial"/>
          <w:rtl w:val="0"/>
        </w:rPr>
        <w:t xml:space="preserve"> </w:t>
      </w:r>
    </w:p>
    <w:tbl>
      <w:tblPr>
        <w:tblStyle w:val="Table10"/>
        <w:tblW w:w="9780.0" w:type="dxa"/>
        <w:jc w:val="center"/>
        <w:tblLayout w:type="fixed"/>
        <w:tblLook w:val="0400"/>
      </w:tblPr>
      <w:tblGrid>
        <w:gridCol w:w="5085"/>
        <w:gridCol w:w="1170"/>
        <w:gridCol w:w="1155"/>
        <w:gridCol w:w="1365"/>
        <w:gridCol w:w="1005"/>
        <w:tblGridChange w:id="0">
          <w:tblGrid>
            <w:gridCol w:w="5085"/>
            <w:gridCol w:w="1170"/>
            <w:gridCol w:w="1155"/>
            <w:gridCol w:w="1365"/>
            <w:gridCol w:w="1005"/>
          </w:tblGrid>
        </w:tblGridChange>
      </w:tblGrid>
      <w:tr>
        <w:trPr>
          <w:cantSplit w:val="0"/>
          <w:trHeight w:val="835"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63">
            <w:pPr>
              <w:spacing w:line="276" w:lineRule="auto"/>
              <w:ind w:left="-708" w:firstLine="0"/>
              <w:jc w:val="both"/>
              <w:rPr>
                <w:rFonts w:ascii="Arial" w:cs="Arial" w:eastAsia="Arial" w:hAnsi="Arial"/>
              </w:rPr>
            </w:pPr>
            <w:r w:rsidDel="00000000" w:rsidR="00000000" w:rsidRPr="00000000">
              <w:rPr>
                <w:rFonts w:ascii="Arial" w:cs="Arial" w:eastAsia="Arial" w:hAnsi="Arial"/>
                <w:rtl w:val="0"/>
              </w:rPr>
              <w:t xml:space="preserve">¿La práctica cuenta con algún registro del número de consultas realizadas a la información difundida? (por ejemplo: número de visitas al sitio de la práctica, número de usuarios atendidos, entre otros mecanismos).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64">
            <w:pPr>
              <w:spacing w:line="276" w:lineRule="auto"/>
              <w:rPr>
                <w:rFonts w:ascii="Arial" w:cs="Arial" w:eastAsia="Arial" w:hAnsi="Arial"/>
              </w:rPr>
            </w:pPr>
            <w:r w:rsidDel="00000000" w:rsidR="00000000" w:rsidRPr="00000000">
              <w:rPr>
                <w:rFonts w:ascii="Arial" w:cs="Arial" w:eastAsia="Arial" w:hAnsi="Arial"/>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5">
            <w:pPr>
              <w:spacing w:line="276" w:lineRule="auto"/>
              <w:rPr>
                <w:rFonts w:ascii="Arial" w:cs="Arial" w:eastAsia="Arial" w:hAnsi="Arial"/>
              </w:rPr>
            </w:pPr>
            <w:r w:rsidDel="00000000" w:rsidR="00000000" w:rsidRPr="00000000">
              <w:rPr>
                <w:rFonts w:ascii="Arial" w:cs="Arial" w:eastAsia="Arial" w:hAnsi="Arial"/>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66">
            <w:pPr>
              <w:spacing w:line="276" w:lineRule="auto"/>
              <w:rPr>
                <w:rFonts w:ascii="Arial" w:cs="Arial" w:eastAsia="Arial" w:hAnsi="Arial"/>
              </w:rPr>
            </w:pPr>
            <w:r w:rsidDel="00000000" w:rsidR="00000000" w:rsidRPr="00000000">
              <w:rPr>
                <w:rFonts w:ascii="Arial" w:cs="Arial" w:eastAsia="Arial" w:hAnsi="Arial"/>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7">
            <w:pPr>
              <w:spacing w:line="276" w:lineRule="auto"/>
              <w:rPr>
                <w:rFonts w:ascii="Arial" w:cs="Arial" w:eastAsia="Arial" w:hAnsi="Arial"/>
                <w:highlight w:val="yellow"/>
              </w:rPr>
            </w:pPr>
            <w:r w:rsidDel="00000000" w:rsidR="00000000" w:rsidRPr="00000000">
              <w:rPr>
                <w:rFonts w:ascii="Arial" w:cs="Arial" w:eastAsia="Arial" w:hAnsi="Arial"/>
                <w:highlight w:val="yellow"/>
                <w:rtl w:val="0"/>
              </w:rPr>
              <w:t xml:space="preserve"> </w:t>
            </w:r>
          </w:p>
        </w:tc>
      </w:tr>
      <w:tr>
        <w:trPr>
          <w:cantSplit w:val="0"/>
          <w:trHeight w:val="252"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68">
            <w:pPr>
              <w:spacing w:line="276" w:lineRule="auto"/>
              <w:jc w:val="both"/>
              <w:rPr>
                <w:rFonts w:ascii="Arial" w:cs="Arial" w:eastAsia="Arial" w:hAnsi="Arial"/>
              </w:rPr>
            </w:pPr>
            <w:r w:rsidDel="00000000" w:rsidR="00000000" w:rsidRPr="00000000">
              <w:rPr>
                <w:rFonts w:ascii="Arial" w:cs="Arial" w:eastAsia="Arial" w:hAnsi="Arial"/>
                <w:rtl w:val="0"/>
              </w:rPr>
              <w:t xml:space="preserve">En caso afirmativo, describa los mecanismos implementados y el uso que se les da: </w:t>
            </w:r>
          </w:p>
        </w:tc>
      </w:tr>
      <w:tr>
        <w:trPr>
          <w:cantSplit w:val="0"/>
          <w:trHeight w:val="22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6D">
            <w:pPr>
              <w:spacing w:line="276" w:lineRule="auto"/>
              <w:jc w:val="both"/>
              <w:rPr>
                <w:rFonts w:ascii="Arial" w:cs="Arial" w:eastAsia="Arial" w:hAnsi="Arial"/>
              </w:rPr>
            </w:pPr>
            <w:r w:rsidDel="00000000" w:rsidR="00000000" w:rsidRPr="00000000">
              <w:rPr>
                <w:rFonts w:ascii="Arial" w:cs="Arial" w:eastAsia="Arial" w:hAnsi="Arial"/>
                <w:rtl w:val="0"/>
              </w:rPr>
              <w:t xml:space="preserve"> El número de visitas al sitio de la práctica nos permite conocer la afluencia de la pagina y con ellos mejorar las visualizaciones de la misma.</w:t>
            </w:r>
          </w:p>
        </w:tc>
      </w:tr>
      <w:tr>
        <w:trPr>
          <w:cantSplit w:val="0"/>
          <w:trHeight w:val="215"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72">
            <w:pPr>
              <w:spacing w:line="276" w:lineRule="auto"/>
              <w:jc w:val="both"/>
              <w:rPr>
                <w:rFonts w:ascii="Arial" w:cs="Arial" w:eastAsia="Arial" w:hAnsi="Arial"/>
              </w:rPr>
            </w:pPr>
            <w:r w:rsidDel="00000000" w:rsidR="00000000" w:rsidRPr="00000000">
              <w:rPr>
                <w:rFonts w:ascii="Arial" w:cs="Arial" w:eastAsia="Arial" w:hAnsi="Arial"/>
                <w:rtl w:val="0"/>
              </w:rPr>
              <w:t xml:space="preserve">Nombre del documento que se adjunta como evidencia o hipervínculo a la misma: </w:t>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7">
            <w:pPr>
              <w:spacing w:line="276" w:lineRule="auto"/>
              <w:jc w:val="center"/>
              <w:rPr>
                <w:rFonts w:ascii="Arial" w:cs="Arial" w:eastAsia="Arial" w:hAnsi="Arial"/>
                <w:highlight w:val="yellow"/>
              </w:rPr>
            </w:pPr>
            <w:r w:rsidDel="00000000" w:rsidR="00000000" w:rsidRPr="00000000">
              <w:rPr>
                <w:rFonts w:ascii="Arial" w:cs="Arial" w:eastAsia="Arial" w:hAnsi="Arial"/>
              </w:rPr>
              <w:drawing>
                <wp:inline distB="0" distT="0" distL="0" distR="0">
                  <wp:extent cx="5612130" cy="441960"/>
                  <wp:effectExtent b="0" l="0" r="0" t="0"/>
                  <wp:docPr id="1341693698"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5612130" cy="441960"/>
                          </a:xfrm>
                          <a:prstGeom prst="rect"/>
                          <a:ln/>
                        </pic:spPr>
                      </pic:pic>
                    </a:graphicData>
                  </a:graphic>
                </wp:inline>
              </w:drawing>
            </w:r>
            <w:r w:rsidDel="00000000" w:rsidR="00000000" w:rsidRPr="00000000">
              <w:rPr>
                <w:rtl w:val="0"/>
              </w:rPr>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shd w:fill="efefef" w:val="clear"/>
          </w:tcPr>
          <w:p w:rsidR="00000000" w:rsidDel="00000000" w:rsidP="00000000" w:rsidRDefault="00000000" w:rsidRPr="00000000" w14:paraId="0000017C">
            <w:pPr>
              <w:spacing w:line="276" w:lineRule="auto"/>
              <w:jc w:val="both"/>
              <w:rPr>
                <w:rFonts w:ascii="Arial" w:cs="Arial" w:eastAsia="Arial" w:hAnsi="Arial"/>
                <w:highlight w:val="yellow"/>
              </w:rPr>
            </w:pPr>
            <w:r w:rsidDel="00000000" w:rsidR="00000000" w:rsidRPr="00000000">
              <w:rPr>
                <w:rFonts w:ascii="Arial" w:cs="Arial" w:eastAsia="Arial" w:hAnsi="Arial"/>
                <w:rtl w:val="0"/>
              </w:rPr>
              <w:t xml:space="preserve">Observaciones: </w:t>
            </w:r>
            <w:r w:rsidDel="00000000" w:rsidR="00000000" w:rsidRPr="00000000">
              <w:rPr>
                <w:rtl w:val="0"/>
              </w:rPr>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1">
            <w:pPr>
              <w:spacing w:line="276" w:lineRule="auto"/>
              <w:jc w:val="both"/>
              <w:rPr>
                <w:rFonts w:ascii="Arial" w:cs="Arial" w:eastAsia="Arial" w:hAnsi="Arial"/>
                <w:highlight w:val="yellow"/>
              </w:rPr>
            </w:pPr>
            <w:r w:rsidDel="00000000" w:rsidR="00000000" w:rsidRPr="00000000">
              <w:rPr>
                <w:rFonts w:ascii="Arial" w:cs="Arial" w:eastAsia="Arial" w:hAnsi="Arial"/>
                <w:highlight w:val="yellow"/>
                <w:rtl w:val="0"/>
              </w:rPr>
              <w:t xml:space="preserve"> </w:t>
            </w:r>
          </w:p>
        </w:tc>
      </w:tr>
    </w:tbl>
    <w:p w:rsidR="00000000" w:rsidDel="00000000" w:rsidP="00000000" w:rsidRDefault="00000000" w:rsidRPr="00000000" w14:paraId="00000186">
      <w:pPr>
        <w:spacing w:line="276" w:lineRule="auto"/>
        <w:rPr>
          <w:rFonts w:ascii="Arial" w:cs="Arial" w:eastAsia="Arial" w:hAnsi="Arial"/>
          <w:highlight w:val="yellow"/>
        </w:rPr>
      </w:pPr>
      <w:bookmarkStart w:colFirst="0" w:colLast="0" w:name="_heading=h.gjdgxs" w:id="1"/>
      <w:bookmarkEnd w:id="1"/>
      <w:r w:rsidDel="00000000" w:rsidR="00000000" w:rsidRPr="00000000">
        <w:rPr>
          <w:rtl w:val="0"/>
        </w:rPr>
      </w:r>
    </w:p>
    <w:p w:rsidR="00000000" w:rsidDel="00000000" w:rsidP="00000000" w:rsidRDefault="00000000" w:rsidRPr="00000000" w14:paraId="00000187">
      <w:pPr>
        <w:spacing w:line="276" w:lineRule="auto"/>
        <w:rPr>
          <w:rFonts w:ascii="Arial" w:cs="Arial" w:eastAsia="Arial" w:hAnsi="Arial"/>
          <w:highlight w:val="yellow"/>
        </w:rPr>
      </w:pPr>
      <w:r w:rsidDel="00000000" w:rsidR="00000000" w:rsidRPr="00000000">
        <w:rPr>
          <w:rtl w:val="0"/>
        </w:rPr>
      </w:r>
    </w:p>
    <w:tbl>
      <w:tblPr>
        <w:tblStyle w:val="Table11"/>
        <w:tblW w:w="9810.0" w:type="dxa"/>
        <w:jc w:val="center"/>
        <w:tblLayout w:type="fixed"/>
        <w:tblLook w:val="0400"/>
      </w:tblPr>
      <w:tblGrid>
        <w:gridCol w:w="9810"/>
        <w:tblGridChange w:id="0">
          <w:tblGrid>
            <w:gridCol w:w="9810"/>
          </w:tblGrid>
        </w:tblGridChange>
      </w:tblGrid>
      <w:tr>
        <w:trPr>
          <w:cantSplit w:val="0"/>
          <w:trHeight w:val="214"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88">
            <w:pPr>
              <w:spacing w:line="276" w:lineRule="auto"/>
              <w:rPr>
                <w:rFonts w:ascii="Arial" w:cs="Arial" w:eastAsia="Arial" w:hAnsi="Arial"/>
              </w:rPr>
            </w:pPr>
            <w:bookmarkStart w:colFirst="0" w:colLast="0" w:name="_heading=h.30j0zll" w:id="2"/>
            <w:bookmarkEnd w:id="2"/>
            <w:r w:rsidDel="00000000" w:rsidR="00000000" w:rsidRPr="00000000">
              <w:rPr>
                <w:rFonts w:ascii="Arial" w:cs="Arial" w:eastAsia="Arial" w:hAnsi="Arial"/>
                <w:rtl w:val="0"/>
              </w:rPr>
              <w:t xml:space="preserve">Listado de soportes documentales —y en su caso hipervínculos— que se adjuntan sobre la práctica:   </w:t>
            </w:r>
          </w:p>
        </w:tc>
      </w:tr>
      <w:tr>
        <w:trPr>
          <w:cantSplit w:val="0"/>
          <w:trHeight w:val="58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9">
            <w:pPr>
              <w:spacing w:line="276" w:lineRule="auto"/>
              <w:jc w:val="center"/>
              <w:rPr>
                <w:rFonts w:ascii="Arial" w:cs="Arial" w:eastAsia="Arial" w:hAnsi="Arial"/>
              </w:rPr>
            </w:pPr>
            <w:r w:rsidDel="00000000" w:rsidR="00000000" w:rsidRPr="00000000">
              <w:rPr>
                <w:rFonts w:ascii="Arial" w:cs="Arial" w:eastAsia="Arial" w:hAnsi="Arial"/>
                <w:rtl w:val="0"/>
              </w:rPr>
              <w:t xml:space="preserve">Ir a la página: </w:t>
            </w:r>
            <w:hyperlink r:id="rId15">
              <w:r w:rsidDel="00000000" w:rsidR="00000000" w:rsidRPr="00000000">
                <w:rPr>
                  <w:rFonts w:ascii="Arial" w:cs="Arial" w:eastAsia="Arial" w:hAnsi="Arial"/>
                  <w:color w:val="0563c1"/>
                  <w:u w:val="single"/>
                  <w:rtl w:val="0"/>
                </w:rPr>
                <w:t xml:space="preserve">https://www.pjedomex.gob.mx/vista/1_inicio</w:t>
              </w:r>
            </w:hyperlink>
            <w:r w:rsidDel="00000000" w:rsidR="00000000" w:rsidRPr="00000000">
              <w:rPr>
                <w:rtl w:val="0"/>
              </w:rPr>
            </w:r>
          </w:p>
          <w:p w:rsidR="00000000" w:rsidDel="00000000" w:rsidP="00000000" w:rsidRDefault="00000000" w:rsidRPr="00000000" w14:paraId="0000018A">
            <w:pPr>
              <w:spacing w:line="276" w:lineRule="auto"/>
              <w:jc w:val="center"/>
              <w:rPr>
                <w:rFonts w:ascii="Arial" w:cs="Arial" w:eastAsia="Arial" w:hAnsi="Arial"/>
              </w:rPr>
            </w:pPr>
            <w:r w:rsidDel="00000000" w:rsidR="00000000" w:rsidRPr="00000000">
              <w:rPr>
                <w:rFonts w:ascii="Arial" w:cs="Arial" w:eastAsia="Arial" w:hAnsi="Arial"/>
                <w:rtl w:val="0"/>
              </w:rPr>
              <w:t xml:space="preserve">Ir a la sección de Servicios en Línea y buscar el apartado de Geoestadística. </w:t>
            </w:r>
          </w:p>
        </w:tc>
      </w:tr>
    </w:tbl>
    <w:p w:rsidR="00000000" w:rsidDel="00000000" w:rsidP="00000000" w:rsidRDefault="00000000" w:rsidRPr="00000000" w14:paraId="0000018B">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18C">
      <w:pPr>
        <w:spacing w:line="276" w:lineRule="auto"/>
        <w:rPr>
          <w:rFonts w:ascii="Arial" w:cs="Arial" w:eastAsia="Arial" w:hAnsi="Arial"/>
        </w:rPr>
      </w:pPr>
      <w:r w:rsidDel="00000000" w:rsidR="00000000" w:rsidRPr="00000000">
        <w:rPr>
          <w:rFonts w:ascii="Arial" w:cs="Arial" w:eastAsia="Arial" w:hAnsi="Arial"/>
          <w:rtl w:val="0"/>
        </w:rPr>
        <w:t xml:space="preserve"> </w:t>
      </w:r>
    </w:p>
    <w:sectPr>
      <w:headerReference r:id="rId16" w:type="default"/>
      <w:footerReference r:id="rId17" w:type="default"/>
      <w:pgSz w:h="15840" w:w="12240" w:orient="portrait"/>
      <w:pgMar w:bottom="3261"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8E">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center"/>
      <w:rPr>
        <w:color w:val="000000"/>
      </w:rPr>
    </w:pPr>
    <w:r w:rsidDel="00000000" w:rsidR="00000000" w:rsidRPr="00000000">
      <w:rPr>
        <w:color w:val="000000"/>
        <w:rtl w:val="0"/>
      </w:rPr>
      <w:t xml:space="preserve">Página </w:t>
    </w:r>
    <w:r w:rsidDel="00000000" w:rsidR="00000000" w:rsidRPr="00000000">
      <w:rPr>
        <w:b w:val="1"/>
        <w:color w:val="000000"/>
        <w:sz w:val="24"/>
        <w:szCs w:val="24"/>
      </w:rPr>
      <w:fldChar w:fldCharType="begin"/>
      <w:instrText xml:space="preserve">PAGE</w:instrText>
      <w:fldChar w:fldCharType="separate"/>
      <w:fldChar w:fldCharType="end"/>
    </w:r>
    <w:r w:rsidDel="00000000" w:rsidR="00000000" w:rsidRPr="00000000">
      <w:rPr>
        <w:color w:val="000000"/>
        <w:rtl w:val="0"/>
      </w:rPr>
      <w:t xml:space="preserve"> de </w:t>
    </w:r>
    <w:r w:rsidDel="00000000" w:rsidR="00000000" w:rsidRPr="00000000">
      <w:rPr>
        <w:b w:val="1"/>
        <w:color w:val="000000"/>
        <w:sz w:val="24"/>
        <w:szCs w:val="24"/>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18F">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8D">
    <w:pPr>
      <w:tabs>
        <w:tab w:val="center" w:leader="none" w:pos="4419"/>
        <w:tab w:val="right" w:leader="none" w:pos="8838"/>
      </w:tabs>
      <w:ind w:left="-425" w:hanging="720"/>
      <w:rPr>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-1066797</wp:posOffset>
          </wp:positionH>
          <wp:positionV relativeFrom="paragraph">
            <wp:posOffset>-447671</wp:posOffset>
          </wp:positionV>
          <wp:extent cx="7762875" cy="10070783"/>
          <wp:effectExtent b="0" l="0" r="0" t="0"/>
          <wp:wrapNone/>
          <wp:docPr descr="Imagen que contiene Gráfico de superficie&#10;&#10;Descripción generada automáticamente" id="1341693699" name="image2.png"/>
          <a:graphic>
            <a:graphicData uri="http://schemas.openxmlformats.org/drawingml/2006/picture">
              <pic:pic>
                <pic:nvPicPr>
                  <pic:cNvPr descr="Imagen que contiene Gráfico de superficie&#10;&#10;Descripción generada automáticamente" id="0" name="image2.png"/>
                  <pic:cNvPicPr preferRelativeResize="0"/>
                </pic:nvPicPr>
                <pic:blipFill>
                  <a:blip r:embed="rId1"/>
                  <a:srcRect b="0" l="0" r="0" t="0"/>
                  <a:stretch>
                    <a:fillRect/>
                  </a:stretch>
                </pic:blipFill>
                <pic:spPr>
                  <a:xfrm>
                    <a:off x="0" y="0"/>
                    <a:ext cx="7762875" cy="10070783"/>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uiPriority w:val="9"/>
    <w:qFormat w:val="1"/>
    <w:pPr>
      <w:keepNext w:val="1"/>
      <w:keepLines w:val="1"/>
      <w:spacing w:after="120" w:before="480"/>
      <w:outlineLvl w:val="0"/>
    </w:pPr>
    <w:rPr>
      <w:b w:val="1"/>
      <w:sz w:val="48"/>
      <w:szCs w:val="48"/>
    </w:rPr>
  </w:style>
  <w:style w:type="paragraph" w:styleId="Ttulo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Ttulo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table" w:styleId="TableNormal3" w:customStyle="1">
    <w:name w:val="Table Normal"/>
    <w:tblPr>
      <w:tblCellMar>
        <w:top w:w="0.0" w:type="dxa"/>
        <w:left w:w="0.0" w:type="dxa"/>
        <w:bottom w:w="0.0" w:type="dxa"/>
        <w:right w:w="0.0" w:type="dxa"/>
      </w:tblCellMar>
    </w:tblPr>
  </w:style>
  <w:style w:type="table" w:styleId="TableNormal4" w:customStyle="1">
    <w:name w:val="Table Normal"/>
    <w:tblPr>
      <w:tblCellMar>
        <w:top w:w="0.0" w:type="dxa"/>
        <w:left w:w="0.0" w:type="dxa"/>
        <w:bottom w:w="0.0" w:type="dxa"/>
        <w:right w:w="0.0" w:type="dxa"/>
      </w:tblCellMar>
    </w:tblPr>
  </w:style>
  <w:style w:type="table" w:styleId="TableNormal5" w:customStyle="1">
    <w:name w:val="Table Normal"/>
    <w:tblPr>
      <w:tblCellMar>
        <w:top w:w="0.0" w:type="dxa"/>
        <w:left w:w="0.0" w:type="dxa"/>
        <w:bottom w:w="0.0" w:type="dxa"/>
        <w:right w:w="0.0" w:type="dxa"/>
      </w:tblCellMar>
    </w:tblPr>
  </w:style>
  <w:style w:type="table" w:styleId="TableNormal6" w:customStyle="1">
    <w:name w:val="Table Normal"/>
    <w:tblPr>
      <w:tblCellMar>
        <w:top w:w="0.0" w:type="dxa"/>
        <w:left w:w="0.0" w:type="dxa"/>
        <w:bottom w:w="0.0" w:type="dxa"/>
        <w:right w:w="0.0" w:type="dxa"/>
      </w:tblCellMar>
    </w:tblPr>
  </w:style>
  <w:style w:type="table" w:styleId="TableNormal7" w:customStyle="1">
    <w:name w:val="Table Normal"/>
    <w:tblPr>
      <w:tblCellMar>
        <w:top w:w="0.0" w:type="dxa"/>
        <w:left w:w="0.0" w:type="dxa"/>
        <w:bottom w:w="0.0" w:type="dxa"/>
        <w:right w:w="0.0" w:type="dxa"/>
      </w:tblCellMar>
    </w:tblPr>
  </w:style>
  <w:style w:type="table" w:styleId="TableNormal8" w:customStyle="1">
    <w:name w:val="Table Normal"/>
    <w:tblPr>
      <w:tblCellMar>
        <w:top w:w="0.0" w:type="dxa"/>
        <w:left w:w="0.0" w:type="dxa"/>
        <w:bottom w:w="0.0" w:type="dxa"/>
        <w:right w:w="0.0" w:type="dxa"/>
      </w:tblCellMar>
    </w:tblPr>
  </w:style>
  <w:style w:type="table" w:styleId="TableNormal9" w:customStyle="1">
    <w:name w:val="Table Normal"/>
    <w:tblPr>
      <w:tblCellMar>
        <w:top w:w="0.0" w:type="dxa"/>
        <w:left w:w="0.0" w:type="dxa"/>
        <w:bottom w:w="0.0" w:type="dxa"/>
        <w:right w:w="0.0" w:type="dxa"/>
      </w:tblCellMar>
    </w:tblPr>
  </w:style>
  <w:style w:type="table" w:styleId="TableNormala" w:customStyle="1">
    <w:name w:val="Table Normal"/>
    <w:tblPr>
      <w:tblCellMar>
        <w:top w:w="0.0" w:type="dxa"/>
        <w:left w:w="0.0" w:type="dxa"/>
        <w:bottom w:w="0.0" w:type="dxa"/>
        <w:right w:w="0.0" w:type="dxa"/>
      </w:tblCellMar>
    </w:tblPr>
  </w:style>
  <w:style w:type="paragraph" w:styleId="Encabezado">
    <w:name w:val="header"/>
    <w:basedOn w:val="Normal"/>
    <w:link w:val="EncabezadoCar"/>
    <w:uiPriority w:val="99"/>
    <w:unhideWhenUsed w:val="1"/>
    <w:rsid w:val="005709AD"/>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709AD"/>
    <w:rPr>
      <w:lang w:val="es-MX"/>
    </w:rPr>
  </w:style>
  <w:style w:type="paragraph" w:styleId="Piedepgina">
    <w:name w:val="footer"/>
    <w:basedOn w:val="Normal"/>
    <w:link w:val="PiedepginaCar"/>
    <w:uiPriority w:val="99"/>
    <w:unhideWhenUsed w:val="1"/>
    <w:rsid w:val="005709AD"/>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709AD"/>
    <w:rPr>
      <w:lang w:val="es-MX"/>
    </w:rPr>
  </w:style>
  <w:style w:type="paragraph" w:styleId="Prrafodelista">
    <w:name w:val="List Paragraph"/>
    <w:basedOn w:val="Normal"/>
    <w:uiPriority w:val="34"/>
    <w:qFormat w:val="1"/>
    <w:rsid w:val="00CA6134"/>
    <w:pPr>
      <w:ind w:left="720"/>
      <w:contextualSpacing w:val="1"/>
    </w:pPr>
  </w:style>
  <w:style w:type="character" w:styleId="Hipervnculo">
    <w:name w:val="Hyperlink"/>
    <w:basedOn w:val="Fuentedeprrafopredeter"/>
    <w:uiPriority w:val="99"/>
    <w:unhideWhenUsed w:val="1"/>
    <w:rsid w:val="00CA6134"/>
    <w:rPr>
      <w:color w:val="0563c1" w:themeColor="hyperlink"/>
      <w:u w:val="single"/>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a"/>
    <w:tblPr>
      <w:tblStyleRowBandSize w:val="1"/>
      <w:tblStyleColBandSize w:val="1"/>
      <w:tblCellMar>
        <w:top w:w="41.0" w:type="dxa"/>
        <w:left w:w="106.0" w:type="dxa"/>
        <w:right w:w="67.0" w:type="dxa"/>
      </w:tblCellMar>
    </w:tblPr>
  </w:style>
  <w:style w:type="table" w:styleId="a0" w:customStyle="1">
    <w:basedOn w:val="TableNormala"/>
    <w:tblPr>
      <w:tblStyleRowBandSize w:val="1"/>
      <w:tblStyleColBandSize w:val="1"/>
      <w:tblCellMar>
        <w:top w:w="41.0" w:type="dxa"/>
        <w:left w:w="107.0" w:type="dxa"/>
        <w:right w:w="73.0" w:type="dxa"/>
      </w:tblCellMar>
    </w:tblPr>
  </w:style>
  <w:style w:type="table" w:styleId="a1" w:customStyle="1">
    <w:basedOn w:val="TableNormala"/>
    <w:tblPr>
      <w:tblStyleRowBandSize w:val="1"/>
      <w:tblStyleColBandSize w:val="1"/>
      <w:tblCellMar>
        <w:top w:w="41.0" w:type="dxa"/>
        <w:right w:w="60.0" w:type="dxa"/>
      </w:tblCellMar>
    </w:tblPr>
  </w:style>
  <w:style w:type="table" w:styleId="a2" w:customStyle="1">
    <w:basedOn w:val="TableNormala"/>
    <w:tblPr>
      <w:tblStyleRowBandSize w:val="1"/>
      <w:tblStyleColBandSize w:val="1"/>
      <w:tblCellMar>
        <w:top w:w="41.0" w:type="dxa"/>
        <w:right w:w="62.0" w:type="dxa"/>
      </w:tblCellMar>
    </w:tblPr>
  </w:style>
  <w:style w:type="table" w:styleId="a3" w:customStyle="1">
    <w:basedOn w:val="TableNormala"/>
    <w:tblPr>
      <w:tblStyleRowBandSize w:val="1"/>
      <w:tblStyleColBandSize w:val="1"/>
      <w:tblCellMar>
        <w:top w:w="41.0" w:type="dxa"/>
        <w:left w:w="107.0" w:type="dxa"/>
        <w:right w:w="70.0" w:type="dxa"/>
      </w:tblCellMar>
    </w:tblPr>
  </w:style>
  <w:style w:type="table" w:styleId="a4" w:customStyle="1">
    <w:basedOn w:val="TableNormala"/>
    <w:tblPr>
      <w:tblStyleRowBandSize w:val="1"/>
      <w:tblStyleColBandSize w:val="1"/>
      <w:tblCellMar>
        <w:top w:w="40.0" w:type="dxa"/>
        <w:right w:w="26.0" w:type="dxa"/>
      </w:tblCellMar>
    </w:tblPr>
  </w:style>
  <w:style w:type="table" w:styleId="a5" w:customStyle="1">
    <w:basedOn w:val="TableNormala"/>
    <w:tblPr>
      <w:tblStyleRowBandSize w:val="1"/>
      <w:tblStyleColBandSize w:val="1"/>
      <w:tblCellMar>
        <w:top w:w="41.0" w:type="dxa"/>
        <w:left w:w="107.0" w:type="dxa"/>
        <w:right w:w="71.0" w:type="dxa"/>
      </w:tblCellMar>
    </w:tblPr>
  </w:style>
  <w:style w:type="table" w:styleId="a6" w:customStyle="1">
    <w:basedOn w:val="TableNormala"/>
    <w:tblPr>
      <w:tblStyleRowBandSize w:val="1"/>
      <w:tblStyleColBandSize w:val="1"/>
      <w:tblCellMar>
        <w:top w:w="40.0" w:type="dxa"/>
        <w:right w:w="12.0" w:type="dxa"/>
      </w:tblCellMar>
    </w:tblPr>
  </w:style>
  <w:style w:type="table" w:styleId="a7" w:customStyle="1">
    <w:basedOn w:val="TableNormala"/>
    <w:tblPr>
      <w:tblStyleRowBandSize w:val="1"/>
      <w:tblStyleColBandSize w:val="1"/>
      <w:tblCellMar>
        <w:top w:w="41.0" w:type="dxa"/>
        <w:left w:w="107.0" w:type="dxa"/>
        <w:right w:w="69.0" w:type="dxa"/>
      </w:tblCellMar>
    </w:tblPr>
  </w:style>
  <w:style w:type="table" w:styleId="a8" w:customStyle="1">
    <w:basedOn w:val="TableNormala"/>
    <w:tblPr>
      <w:tblStyleRowBandSize w:val="1"/>
      <w:tblStyleColBandSize w:val="1"/>
      <w:tblCellMar>
        <w:top w:w="41.0" w:type="dxa"/>
        <w:left w:w="107.0" w:type="dxa"/>
        <w:right w:w="70.0" w:type="dxa"/>
      </w:tblCellMar>
    </w:tblPr>
  </w:style>
  <w:style w:type="table" w:styleId="a9" w:customStyle="1">
    <w:basedOn w:val="TableNormala"/>
    <w:tblPr>
      <w:tblStyleRowBandSize w:val="1"/>
      <w:tblStyleColBandSize w:val="1"/>
      <w:tblCellMar>
        <w:top w:w="41.0" w:type="dxa"/>
        <w:left w:w="107.0" w:type="dxa"/>
        <w:right w:w="67.0" w:type="dxa"/>
      </w:tblCellMar>
    </w:tblPr>
  </w:style>
  <w:style w:type="table" w:styleId="aa" w:customStyle="1">
    <w:basedOn w:val="TableNormala"/>
    <w:tblPr>
      <w:tblStyleRowBandSize w:val="1"/>
      <w:tblStyleColBandSize w:val="1"/>
      <w:tblCellMar>
        <w:top w:w="41.0" w:type="dxa"/>
        <w:left w:w="107.0" w:type="dxa"/>
        <w:right w:w="70.0" w:type="dxa"/>
      </w:tblCellMar>
    </w:tblPr>
  </w:style>
  <w:style w:type="table" w:styleId="ab" w:customStyle="1">
    <w:basedOn w:val="TableNormala"/>
    <w:tblPr>
      <w:tblStyleRowBandSize w:val="1"/>
      <w:tblStyleColBandSize w:val="1"/>
      <w:tblCellMar>
        <w:top w:w="41.0" w:type="dxa"/>
        <w:left w:w="107.0" w:type="dxa"/>
        <w:right w:w="71.0" w:type="dxa"/>
      </w:tblCellMar>
    </w:tblPr>
  </w:style>
  <w:style w:type="table" w:styleId="ac" w:customStyle="1">
    <w:basedOn w:val="TableNormala"/>
    <w:tblPr>
      <w:tblStyleRowBandSize w:val="1"/>
      <w:tblStyleColBandSize w:val="1"/>
      <w:tblCellMar>
        <w:top w:w="41.0" w:type="dxa"/>
        <w:left w:w="827.0" w:type="dxa"/>
        <w:right w:w="115.0" w:type="dxa"/>
      </w:tblCellMar>
    </w:tblPr>
  </w:style>
  <w:style w:type="table" w:styleId="ad" w:customStyle="1">
    <w:basedOn w:val="TableNormala"/>
    <w:tblPr>
      <w:tblStyleRowBandSize w:val="1"/>
      <w:tblStyleColBandSize w:val="1"/>
      <w:tblCellMar>
        <w:top w:w="41.0" w:type="dxa"/>
        <w:left w:w="827.0" w:type="dxa"/>
        <w:right w:w="115.0" w:type="dxa"/>
      </w:tblCellMar>
    </w:tblPr>
  </w:style>
  <w:style w:type="table" w:styleId="ae" w:customStyle="1">
    <w:basedOn w:val="TableNormala"/>
    <w:tblPr>
      <w:tblStyleRowBandSize w:val="1"/>
      <w:tblStyleColBandSize w:val="1"/>
      <w:tblCellMar>
        <w:top w:w="41.0" w:type="dxa"/>
        <w:left w:w="827.0" w:type="dxa"/>
        <w:right w:w="115.0" w:type="dxa"/>
      </w:tblCellMar>
    </w:tblPr>
  </w:style>
  <w:style w:type="table" w:styleId="af" w:customStyle="1">
    <w:basedOn w:val="TableNormala"/>
    <w:tblPr>
      <w:tblStyleRowBandSize w:val="1"/>
      <w:tblStyleColBandSize w:val="1"/>
      <w:tblCellMar>
        <w:top w:w="41.0" w:type="dxa"/>
        <w:left w:w="827.0" w:type="dxa"/>
        <w:right w:w="115.0" w:type="dxa"/>
      </w:tblCellMar>
    </w:tblPr>
  </w:style>
  <w:style w:type="table" w:styleId="af0" w:customStyle="1">
    <w:basedOn w:val="TableNormala"/>
    <w:tblPr>
      <w:tblStyleRowBandSize w:val="1"/>
      <w:tblStyleColBandSize w:val="1"/>
      <w:tblCellMar>
        <w:top w:w="41.0" w:type="dxa"/>
        <w:left w:w="827.0" w:type="dxa"/>
        <w:right w:w="115.0" w:type="dxa"/>
      </w:tblCellMar>
    </w:tblPr>
  </w:style>
  <w:style w:type="table" w:styleId="af1" w:customStyle="1">
    <w:basedOn w:val="TableNormala"/>
    <w:tblPr>
      <w:tblStyleRowBandSize w:val="1"/>
      <w:tblStyleColBandSize w:val="1"/>
      <w:tblCellMar>
        <w:top w:w="41.0" w:type="dxa"/>
        <w:left w:w="827.0" w:type="dxa"/>
        <w:right w:w="115.0" w:type="dxa"/>
      </w:tblCellMar>
    </w:tblPr>
  </w:style>
  <w:style w:type="table" w:styleId="af2" w:customStyle="1">
    <w:basedOn w:val="TableNormala"/>
    <w:tblPr>
      <w:tblStyleRowBandSize w:val="1"/>
      <w:tblStyleColBandSize w:val="1"/>
      <w:tblCellMar>
        <w:top w:w="41.0" w:type="dxa"/>
        <w:left w:w="827.0" w:type="dxa"/>
        <w:right w:w="115.0" w:type="dxa"/>
      </w:tblCellMar>
    </w:tblPr>
  </w:style>
  <w:style w:type="table" w:styleId="af3" w:customStyle="1">
    <w:basedOn w:val="TableNormala"/>
    <w:tblPr>
      <w:tblStyleRowBandSize w:val="1"/>
      <w:tblStyleColBandSize w:val="1"/>
      <w:tblCellMar>
        <w:top w:w="41.0" w:type="dxa"/>
        <w:left w:w="827.0" w:type="dxa"/>
        <w:right w:w="115.0" w:type="dxa"/>
      </w:tblCellMar>
    </w:tblPr>
  </w:style>
  <w:style w:type="table" w:styleId="af4" w:customStyle="1">
    <w:basedOn w:val="TableNormala"/>
    <w:tblPr>
      <w:tblStyleRowBandSize w:val="1"/>
      <w:tblStyleColBandSize w:val="1"/>
      <w:tblCellMar>
        <w:top w:w="41.0" w:type="dxa"/>
        <w:left w:w="827.0" w:type="dxa"/>
        <w:right w:w="115.0" w:type="dxa"/>
      </w:tblCellMar>
    </w:tblPr>
  </w:style>
  <w:style w:type="table" w:styleId="af5" w:customStyle="1">
    <w:basedOn w:val="TableNormala"/>
    <w:tblPr>
      <w:tblStyleRowBandSize w:val="1"/>
      <w:tblStyleColBandSize w:val="1"/>
      <w:tblCellMar>
        <w:top w:w="41.0" w:type="dxa"/>
        <w:left w:w="827.0" w:type="dxa"/>
        <w:right w:w="115.0" w:type="dxa"/>
      </w:tblCellMar>
    </w:tblPr>
  </w:style>
  <w:style w:type="table" w:styleId="af6" w:customStyle="1">
    <w:basedOn w:val="TableNormala"/>
    <w:tblPr>
      <w:tblStyleRowBandSize w:val="1"/>
      <w:tblStyleColBandSize w:val="1"/>
      <w:tblCellMar>
        <w:top w:w="41.0" w:type="dxa"/>
        <w:left w:w="827.0" w:type="dxa"/>
        <w:right w:w="115.0" w:type="dxa"/>
      </w:tblCellMar>
    </w:tblPr>
  </w:style>
  <w:style w:type="table" w:styleId="af7" w:customStyle="1">
    <w:basedOn w:val="TableNormala"/>
    <w:tblPr>
      <w:tblStyleRowBandSize w:val="1"/>
      <w:tblStyleColBandSize w:val="1"/>
      <w:tblCellMar>
        <w:top w:w="41.0" w:type="dxa"/>
        <w:left w:w="827.0" w:type="dxa"/>
        <w:right w:w="115.0" w:type="dxa"/>
      </w:tblCellMar>
    </w:tblPr>
  </w:style>
  <w:style w:type="table" w:styleId="af8" w:customStyle="1">
    <w:basedOn w:val="TableNormala"/>
    <w:tblPr>
      <w:tblStyleRowBandSize w:val="1"/>
      <w:tblStyleColBandSize w:val="1"/>
      <w:tblCellMar>
        <w:top w:w="41.0" w:type="dxa"/>
        <w:left w:w="827.0" w:type="dxa"/>
        <w:right w:w="115.0" w:type="dxa"/>
      </w:tblCellMar>
    </w:tblPr>
  </w:style>
  <w:style w:type="table" w:styleId="af9" w:customStyle="1">
    <w:basedOn w:val="TableNormala"/>
    <w:tblPr>
      <w:tblStyleRowBandSize w:val="1"/>
      <w:tblStyleColBandSize w:val="1"/>
      <w:tblCellMar>
        <w:top w:w="41.0" w:type="dxa"/>
        <w:left w:w="827.0" w:type="dxa"/>
        <w:right w:w="115.0" w:type="dxa"/>
      </w:tblCellMar>
    </w:tblPr>
  </w:style>
  <w:style w:type="table" w:styleId="afa" w:customStyle="1">
    <w:basedOn w:val="TableNormala"/>
    <w:tblPr>
      <w:tblStyleRowBandSize w:val="1"/>
      <w:tblStyleColBandSize w:val="1"/>
      <w:tblCellMar>
        <w:top w:w="41.0" w:type="dxa"/>
        <w:left w:w="827.0" w:type="dxa"/>
        <w:right w:w="115.0" w:type="dxa"/>
      </w:tblCellMar>
    </w:tblPr>
  </w:style>
  <w:style w:type="character" w:styleId="Nmerodepgina">
    <w:name w:val="page number"/>
    <w:basedOn w:val="Fuentedeprrafopredeter"/>
    <w:uiPriority w:val="99"/>
    <w:semiHidden w:val="1"/>
    <w:unhideWhenUsed w:val="1"/>
    <w:rsid w:val="00B6330C"/>
  </w:style>
  <w:style w:type="character" w:styleId="Mencinsinresolver1" w:customStyle="1">
    <w:name w:val="Mención sin resolver1"/>
    <w:basedOn w:val="Fuentedeprrafopredeter"/>
    <w:uiPriority w:val="99"/>
    <w:semiHidden w:val="1"/>
    <w:unhideWhenUsed w:val="1"/>
    <w:rsid w:val="001E5A88"/>
    <w:rPr>
      <w:color w:val="605e5c"/>
      <w:shd w:color="auto" w:fill="e1dfdd" w:val="clear"/>
    </w:rPr>
  </w:style>
  <w:style w:type="table" w:styleId="afb" w:customStyle="1">
    <w:basedOn w:val="TableNormal9"/>
    <w:tblPr>
      <w:tblStyleRowBandSize w:val="1"/>
      <w:tblStyleColBandSize w:val="1"/>
      <w:tblCellMar>
        <w:top w:w="41.0" w:type="dxa"/>
        <w:left w:w="827.0" w:type="dxa"/>
        <w:right w:w="115.0" w:type="dxa"/>
      </w:tblCellMar>
    </w:tblPr>
  </w:style>
  <w:style w:type="table" w:styleId="afc" w:customStyle="1">
    <w:basedOn w:val="TableNormal9"/>
    <w:tblPr>
      <w:tblStyleRowBandSize w:val="1"/>
      <w:tblStyleColBandSize w:val="1"/>
      <w:tblCellMar>
        <w:top w:w="41.0" w:type="dxa"/>
        <w:left w:w="827.0" w:type="dxa"/>
        <w:right w:w="115.0" w:type="dxa"/>
      </w:tblCellMar>
    </w:tblPr>
  </w:style>
  <w:style w:type="table" w:styleId="afd" w:customStyle="1">
    <w:basedOn w:val="TableNormal9"/>
    <w:tblPr>
      <w:tblStyleRowBandSize w:val="1"/>
      <w:tblStyleColBandSize w:val="1"/>
      <w:tblCellMar>
        <w:top w:w="41.0" w:type="dxa"/>
        <w:left w:w="827.0" w:type="dxa"/>
        <w:right w:w="115.0" w:type="dxa"/>
      </w:tblCellMar>
    </w:tblPr>
  </w:style>
  <w:style w:type="table" w:styleId="afe" w:customStyle="1">
    <w:basedOn w:val="TableNormal9"/>
    <w:tblPr>
      <w:tblStyleRowBandSize w:val="1"/>
      <w:tblStyleColBandSize w:val="1"/>
      <w:tblCellMar>
        <w:top w:w="41.0" w:type="dxa"/>
        <w:left w:w="827.0" w:type="dxa"/>
        <w:right w:w="115.0" w:type="dxa"/>
      </w:tblCellMar>
    </w:tblPr>
  </w:style>
  <w:style w:type="table" w:styleId="aff" w:customStyle="1">
    <w:basedOn w:val="TableNormal9"/>
    <w:tblPr>
      <w:tblStyleRowBandSize w:val="1"/>
      <w:tblStyleColBandSize w:val="1"/>
      <w:tblCellMar>
        <w:top w:w="41.0" w:type="dxa"/>
        <w:left w:w="827.0" w:type="dxa"/>
        <w:right w:w="115.0" w:type="dxa"/>
      </w:tblCellMar>
    </w:tblPr>
  </w:style>
  <w:style w:type="table" w:styleId="aff0" w:customStyle="1">
    <w:basedOn w:val="TableNormal9"/>
    <w:tblPr>
      <w:tblStyleRowBandSize w:val="1"/>
      <w:tblStyleColBandSize w:val="1"/>
      <w:tblCellMar>
        <w:top w:w="41.0" w:type="dxa"/>
        <w:left w:w="827.0" w:type="dxa"/>
        <w:right w:w="115.0" w:type="dxa"/>
      </w:tblCellMar>
    </w:tblPr>
  </w:style>
  <w:style w:type="table" w:styleId="aff1" w:customStyle="1">
    <w:basedOn w:val="TableNormal9"/>
    <w:tblPr>
      <w:tblStyleRowBandSize w:val="1"/>
      <w:tblStyleColBandSize w:val="1"/>
      <w:tblCellMar>
        <w:top w:w="41.0" w:type="dxa"/>
        <w:left w:w="827.0" w:type="dxa"/>
        <w:right w:w="115.0" w:type="dxa"/>
      </w:tblCellMar>
    </w:tblPr>
  </w:style>
  <w:style w:type="table" w:styleId="aff2" w:customStyle="1">
    <w:basedOn w:val="TableNormal9"/>
    <w:tblPr>
      <w:tblStyleRowBandSize w:val="1"/>
      <w:tblStyleColBandSize w:val="1"/>
      <w:tblCellMar>
        <w:top w:w="41.0" w:type="dxa"/>
        <w:left w:w="827.0" w:type="dxa"/>
        <w:right w:w="115.0" w:type="dxa"/>
      </w:tblCellMar>
    </w:tblPr>
  </w:style>
  <w:style w:type="table" w:styleId="aff3" w:customStyle="1">
    <w:basedOn w:val="TableNormal9"/>
    <w:tblPr>
      <w:tblStyleRowBandSize w:val="1"/>
      <w:tblStyleColBandSize w:val="1"/>
      <w:tblCellMar>
        <w:top w:w="41.0" w:type="dxa"/>
        <w:left w:w="827.0" w:type="dxa"/>
        <w:right w:w="115.0" w:type="dxa"/>
      </w:tblCellMar>
    </w:tblPr>
  </w:style>
  <w:style w:type="table" w:styleId="aff4" w:customStyle="1">
    <w:basedOn w:val="TableNormal9"/>
    <w:tblPr>
      <w:tblStyleRowBandSize w:val="1"/>
      <w:tblStyleColBandSize w:val="1"/>
      <w:tblCellMar>
        <w:top w:w="41.0" w:type="dxa"/>
        <w:left w:w="827.0" w:type="dxa"/>
        <w:right w:w="115.0" w:type="dxa"/>
      </w:tblCellMar>
    </w:tblPr>
  </w:style>
  <w:style w:type="table" w:styleId="aff5" w:customStyle="1">
    <w:basedOn w:val="TableNormal9"/>
    <w:tblPr>
      <w:tblStyleRowBandSize w:val="1"/>
      <w:tblStyleColBandSize w:val="1"/>
      <w:tblCellMar>
        <w:top w:w="41.0" w:type="dxa"/>
        <w:left w:w="827.0" w:type="dxa"/>
        <w:right w:w="115.0" w:type="dxa"/>
      </w:tblCellMar>
    </w:tblPr>
  </w:style>
  <w:style w:type="table" w:styleId="aff6" w:customStyle="1">
    <w:basedOn w:val="TableNormal9"/>
    <w:tblPr>
      <w:tblStyleRowBandSize w:val="1"/>
      <w:tblStyleColBandSize w:val="1"/>
      <w:tblCellMar>
        <w:top w:w="41.0" w:type="dxa"/>
        <w:left w:w="827.0" w:type="dxa"/>
        <w:right w:w="115.0" w:type="dxa"/>
      </w:tblCellMar>
    </w:tblPr>
  </w:style>
  <w:style w:type="table" w:styleId="aff7" w:customStyle="1">
    <w:basedOn w:val="TableNormal9"/>
    <w:tblPr>
      <w:tblStyleRowBandSize w:val="1"/>
      <w:tblStyleColBandSize w:val="1"/>
      <w:tblCellMar>
        <w:top w:w="41.0" w:type="dxa"/>
        <w:left w:w="827.0" w:type="dxa"/>
        <w:right w:w="115.0" w:type="dxa"/>
      </w:tblCellMar>
    </w:tblPr>
  </w:style>
  <w:style w:type="table" w:styleId="aff8" w:customStyle="1">
    <w:basedOn w:val="TableNormal9"/>
    <w:tblPr>
      <w:tblStyleRowBandSize w:val="1"/>
      <w:tblStyleColBandSize w:val="1"/>
      <w:tblCellMar>
        <w:top w:w="41.0" w:type="dxa"/>
        <w:left w:w="827.0" w:type="dxa"/>
        <w:right w:w="115.0" w:type="dxa"/>
      </w:tblCellMar>
    </w:tblPr>
  </w:style>
  <w:style w:type="table" w:styleId="aff9" w:customStyle="1">
    <w:basedOn w:val="TableNormal9"/>
    <w:tblPr>
      <w:tblStyleRowBandSize w:val="1"/>
      <w:tblStyleColBandSize w:val="1"/>
      <w:tblCellMar>
        <w:top w:w="41.0" w:type="dxa"/>
        <w:left w:w="827.0" w:type="dxa"/>
        <w:right w:w="115.0" w:type="dxa"/>
      </w:tblCellMar>
    </w:tblPr>
  </w:style>
  <w:style w:type="table" w:styleId="affa" w:customStyle="1">
    <w:basedOn w:val="TableNormal9"/>
    <w:tblPr>
      <w:tblStyleRowBandSize w:val="1"/>
      <w:tblStyleColBandSize w:val="1"/>
      <w:tblCellMar>
        <w:top w:w="41.0" w:type="dxa"/>
        <w:left w:w="827.0" w:type="dxa"/>
        <w:right w:w="115.0" w:type="dxa"/>
      </w:tblCellMar>
    </w:tblPr>
  </w:style>
  <w:style w:type="table" w:styleId="affb" w:customStyle="1">
    <w:basedOn w:val="TableNormal9"/>
    <w:tblPr>
      <w:tblStyleRowBandSize w:val="1"/>
      <w:tblStyleColBandSize w:val="1"/>
      <w:tblCellMar>
        <w:top w:w="41.0" w:type="dxa"/>
        <w:left w:w="827.0" w:type="dxa"/>
        <w:right w:w="115.0" w:type="dxa"/>
      </w:tblCellMar>
    </w:tblPr>
  </w:style>
  <w:style w:type="table" w:styleId="affc" w:customStyle="1">
    <w:basedOn w:val="TableNormal9"/>
    <w:tblPr>
      <w:tblStyleRowBandSize w:val="1"/>
      <w:tblStyleColBandSize w:val="1"/>
      <w:tblCellMar>
        <w:top w:w="41.0" w:type="dxa"/>
        <w:left w:w="827.0" w:type="dxa"/>
        <w:right w:w="115.0" w:type="dxa"/>
      </w:tblCellMar>
    </w:tblPr>
  </w:style>
  <w:style w:type="table" w:styleId="affd" w:customStyle="1">
    <w:basedOn w:val="TableNormal9"/>
    <w:tblPr>
      <w:tblStyleRowBandSize w:val="1"/>
      <w:tblStyleColBandSize w:val="1"/>
      <w:tblCellMar>
        <w:top w:w="41.0" w:type="dxa"/>
        <w:left w:w="827.0" w:type="dxa"/>
        <w:right w:w="115.0" w:type="dxa"/>
      </w:tblCellMar>
    </w:tblPr>
  </w:style>
  <w:style w:type="table" w:styleId="affe" w:customStyle="1">
    <w:basedOn w:val="TableNormal9"/>
    <w:tblPr>
      <w:tblStyleRowBandSize w:val="1"/>
      <w:tblStyleColBandSize w:val="1"/>
      <w:tblCellMar>
        <w:top w:w="41.0" w:type="dxa"/>
        <w:left w:w="827.0" w:type="dxa"/>
        <w:right w:w="115.0" w:type="dxa"/>
      </w:tblCellMar>
    </w:tblPr>
  </w:style>
  <w:style w:type="table" w:styleId="afff" w:customStyle="1">
    <w:basedOn w:val="TableNormal9"/>
    <w:tblPr>
      <w:tblStyleRowBandSize w:val="1"/>
      <w:tblStyleColBandSize w:val="1"/>
      <w:tblCellMar>
        <w:top w:w="41.0" w:type="dxa"/>
        <w:left w:w="827.0" w:type="dxa"/>
        <w:right w:w="115.0" w:type="dxa"/>
      </w:tblCellMar>
    </w:tblPr>
  </w:style>
  <w:style w:type="table" w:styleId="afff0" w:customStyle="1">
    <w:basedOn w:val="TableNormal9"/>
    <w:tblPr>
      <w:tblStyleRowBandSize w:val="1"/>
      <w:tblStyleColBandSize w:val="1"/>
      <w:tblCellMar>
        <w:top w:w="41.0" w:type="dxa"/>
        <w:left w:w="827.0" w:type="dxa"/>
        <w:right w:w="115.0" w:type="dxa"/>
      </w:tblCellMar>
    </w:tblPr>
  </w:style>
  <w:style w:type="table" w:styleId="afff1" w:customStyle="1">
    <w:basedOn w:val="TableNormal9"/>
    <w:tblPr>
      <w:tblStyleRowBandSize w:val="1"/>
      <w:tblStyleColBandSize w:val="1"/>
      <w:tblCellMar>
        <w:top w:w="41.0" w:type="dxa"/>
        <w:left w:w="827.0" w:type="dxa"/>
        <w:right w:w="115.0" w:type="dxa"/>
      </w:tblCellMar>
    </w:tblPr>
  </w:style>
  <w:style w:type="table" w:styleId="afff2" w:customStyle="1">
    <w:basedOn w:val="TableNormal9"/>
    <w:tblPr>
      <w:tblStyleRowBandSize w:val="1"/>
      <w:tblStyleColBandSize w:val="1"/>
      <w:tblCellMar>
        <w:top w:w="41.0" w:type="dxa"/>
        <w:left w:w="827.0" w:type="dxa"/>
        <w:right w:w="115.0" w:type="dxa"/>
      </w:tblCellMar>
    </w:tblPr>
  </w:style>
  <w:style w:type="table" w:styleId="afff3" w:customStyle="1">
    <w:basedOn w:val="TableNormal9"/>
    <w:tblPr>
      <w:tblStyleRowBandSize w:val="1"/>
      <w:tblStyleColBandSize w:val="1"/>
      <w:tblCellMar>
        <w:top w:w="41.0" w:type="dxa"/>
        <w:left w:w="827.0" w:type="dxa"/>
        <w:right w:w="115.0" w:type="dxa"/>
      </w:tblCellMar>
    </w:tblPr>
  </w:style>
  <w:style w:type="table" w:styleId="afff4" w:customStyle="1">
    <w:basedOn w:val="TableNormal9"/>
    <w:tblPr>
      <w:tblStyleRowBandSize w:val="1"/>
      <w:tblStyleColBandSize w:val="1"/>
      <w:tblCellMar>
        <w:top w:w="41.0" w:type="dxa"/>
        <w:left w:w="827.0" w:type="dxa"/>
        <w:right w:w="115.0" w:type="dxa"/>
      </w:tblCellMar>
    </w:tblPr>
  </w:style>
  <w:style w:type="table" w:styleId="afff5" w:customStyle="1">
    <w:basedOn w:val="TableNormal9"/>
    <w:tblPr>
      <w:tblStyleRowBandSize w:val="1"/>
      <w:tblStyleColBandSize w:val="1"/>
      <w:tblCellMar>
        <w:top w:w="41.0" w:type="dxa"/>
        <w:left w:w="827.0" w:type="dxa"/>
        <w:right w:w="115.0" w:type="dxa"/>
      </w:tblCellMar>
    </w:tblPr>
  </w:style>
  <w:style w:type="table" w:styleId="afff6" w:customStyle="1">
    <w:basedOn w:val="TableNormal9"/>
    <w:tblPr>
      <w:tblStyleRowBandSize w:val="1"/>
      <w:tblStyleColBandSize w:val="1"/>
      <w:tblCellMar>
        <w:top w:w="41.0" w:type="dxa"/>
        <w:left w:w="827.0" w:type="dxa"/>
        <w:right w:w="115.0" w:type="dxa"/>
      </w:tblCellMar>
    </w:tblPr>
  </w:style>
  <w:style w:type="table" w:styleId="afff7" w:customStyle="1">
    <w:basedOn w:val="TableNormal7"/>
    <w:tblPr>
      <w:tblStyleRowBandSize w:val="1"/>
      <w:tblStyleColBandSize w:val="1"/>
      <w:tblCellMar>
        <w:top w:w="41.0" w:type="dxa"/>
        <w:left w:w="827.0" w:type="dxa"/>
        <w:right w:w="115.0" w:type="dxa"/>
      </w:tblCellMar>
    </w:tblPr>
  </w:style>
  <w:style w:type="table" w:styleId="afff8" w:customStyle="1">
    <w:basedOn w:val="TableNormal7"/>
    <w:tblPr>
      <w:tblStyleRowBandSize w:val="1"/>
      <w:tblStyleColBandSize w:val="1"/>
      <w:tblCellMar>
        <w:top w:w="41.0" w:type="dxa"/>
        <w:left w:w="827.0" w:type="dxa"/>
        <w:right w:w="115.0" w:type="dxa"/>
      </w:tblCellMar>
    </w:tblPr>
  </w:style>
  <w:style w:type="table" w:styleId="afff9" w:customStyle="1">
    <w:basedOn w:val="TableNormal7"/>
    <w:tblPr>
      <w:tblStyleRowBandSize w:val="1"/>
      <w:tblStyleColBandSize w:val="1"/>
      <w:tblCellMar>
        <w:top w:w="41.0" w:type="dxa"/>
        <w:left w:w="827.0" w:type="dxa"/>
        <w:right w:w="115.0" w:type="dxa"/>
      </w:tblCellMar>
    </w:tblPr>
  </w:style>
  <w:style w:type="table" w:styleId="afffa" w:customStyle="1">
    <w:basedOn w:val="TableNormal7"/>
    <w:tblPr>
      <w:tblStyleRowBandSize w:val="1"/>
      <w:tblStyleColBandSize w:val="1"/>
      <w:tblCellMar>
        <w:top w:w="41.0" w:type="dxa"/>
        <w:left w:w="827.0" w:type="dxa"/>
        <w:right w:w="115.0" w:type="dxa"/>
      </w:tblCellMar>
    </w:tblPr>
  </w:style>
  <w:style w:type="table" w:styleId="afffb" w:customStyle="1">
    <w:basedOn w:val="TableNormal7"/>
    <w:tblPr>
      <w:tblStyleRowBandSize w:val="1"/>
      <w:tblStyleColBandSize w:val="1"/>
      <w:tblCellMar>
        <w:top w:w="41.0" w:type="dxa"/>
        <w:left w:w="827.0" w:type="dxa"/>
        <w:right w:w="115.0" w:type="dxa"/>
      </w:tblCellMar>
    </w:tblPr>
  </w:style>
  <w:style w:type="table" w:styleId="afffc" w:customStyle="1">
    <w:basedOn w:val="TableNormal7"/>
    <w:tblPr>
      <w:tblStyleRowBandSize w:val="1"/>
      <w:tblStyleColBandSize w:val="1"/>
      <w:tblCellMar>
        <w:top w:w="41.0" w:type="dxa"/>
        <w:left w:w="827.0" w:type="dxa"/>
        <w:right w:w="115.0" w:type="dxa"/>
      </w:tblCellMar>
    </w:tblPr>
  </w:style>
  <w:style w:type="table" w:styleId="afffd" w:customStyle="1">
    <w:basedOn w:val="TableNormal7"/>
    <w:tblPr>
      <w:tblStyleRowBandSize w:val="1"/>
      <w:tblStyleColBandSize w:val="1"/>
      <w:tblCellMar>
        <w:top w:w="41.0" w:type="dxa"/>
        <w:left w:w="827.0" w:type="dxa"/>
        <w:right w:w="115.0" w:type="dxa"/>
      </w:tblCellMar>
    </w:tblPr>
  </w:style>
  <w:style w:type="table" w:styleId="afffe" w:customStyle="1">
    <w:basedOn w:val="TableNormal7"/>
    <w:tblPr>
      <w:tblStyleRowBandSize w:val="1"/>
      <w:tblStyleColBandSize w:val="1"/>
      <w:tblCellMar>
        <w:top w:w="41.0" w:type="dxa"/>
        <w:left w:w="827.0" w:type="dxa"/>
        <w:right w:w="115.0" w:type="dxa"/>
      </w:tblCellMar>
    </w:tblPr>
  </w:style>
  <w:style w:type="table" w:styleId="affff" w:customStyle="1">
    <w:basedOn w:val="TableNormal7"/>
    <w:tblPr>
      <w:tblStyleRowBandSize w:val="1"/>
      <w:tblStyleColBandSize w:val="1"/>
      <w:tblCellMar>
        <w:top w:w="41.0" w:type="dxa"/>
        <w:left w:w="827.0" w:type="dxa"/>
        <w:right w:w="115.0" w:type="dxa"/>
      </w:tblCellMar>
    </w:tblPr>
  </w:style>
  <w:style w:type="table" w:styleId="affff0" w:customStyle="1">
    <w:basedOn w:val="TableNormal7"/>
    <w:tblPr>
      <w:tblStyleRowBandSize w:val="1"/>
      <w:tblStyleColBandSize w:val="1"/>
      <w:tblCellMar>
        <w:top w:w="41.0" w:type="dxa"/>
        <w:left w:w="827.0" w:type="dxa"/>
        <w:right w:w="115.0" w:type="dxa"/>
      </w:tblCellMar>
    </w:tblPr>
  </w:style>
  <w:style w:type="table" w:styleId="affff1" w:customStyle="1">
    <w:basedOn w:val="TableNormal7"/>
    <w:tblPr>
      <w:tblStyleRowBandSize w:val="1"/>
      <w:tblStyleColBandSize w:val="1"/>
      <w:tblCellMar>
        <w:top w:w="41.0" w:type="dxa"/>
        <w:left w:w="827.0" w:type="dxa"/>
        <w:right w:w="115.0" w:type="dxa"/>
      </w:tblCellMar>
    </w:tblPr>
  </w:style>
  <w:style w:type="table" w:styleId="affff2" w:customStyle="1">
    <w:basedOn w:val="TableNormal7"/>
    <w:tblPr>
      <w:tblStyleRowBandSize w:val="1"/>
      <w:tblStyleColBandSize w:val="1"/>
      <w:tblCellMar>
        <w:top w:w="41.0" w:type="dxa"/>
        <w:left w:w="827.0" w:type="dxa"/>
        <w:right w:w="115.0" w:type="dxa"/>
      </w:tblCellMar>
    </w:tblPr>
  </w:style>
  <w:style w:type="table" w:styleId="affff3" w:customStyle="1">
    <w:basedOn w:val="TableNormal7"/>
    <w:tblPr>
      <w:tblStyleRowBandSize w:val="1"/>
      <w:tblStyleColBandSize w:val="1"/>
      <w:tblCellMar>
        <w:top w:w="41.0" w:type="dxa"/>
        <w:left w:w="827.0" w:type="dxa"/>
        <w:right w:w="115.0" w:type="dxa"/>
      </w:tblCellMar>
    </w:tblPr>
  </w:style>
  <w:style w:type="table" w:styleId="affff4" w:customStyle="1">
    <w:basedOn w:val="TableNormal7"/>
    <w:tblPr>
      <w:tblStyleRowBandSize w:val="1"/>
      <w:tblStyleColBandSize w:val="1"/>
      <w:tblCellMar>
        <w:top w:w="41.0" w:type="dxa"/>
        <w:left w:w="827.0" w:type="dxa"/>
        <w:right w:w="115.0" w:type="dxa"/>
      </w:tblCellMar>
    </w:tblPr>
  </w:style>
  <w:style w:type="table" w:styleId="affff5" w:customStyle="1">
    <w:basedOn w:val="TableNormal7"/>
    <w:tblPr>
      <w:tblStyleRowBandSize w:val="1"/>
      <w:tblStyleColBandSize w:val="1"/>
      <w:tblCellMar>
        <w:top w:w="41.0" w:type="dxa"/>
        <w:left w:w="827.0" w:type="dxa"/>
        <w:right w:w="115.0" w:type="dxa"/>
      </w:tblCellMar>
    </w:tblPr>
  </w:style>
  <w:style w:type="table" w:styleId="affff6" w:customStyle="1">
    <w:basedOn w:val="TableNormal7"/>
    <w:tblPr>
      <w:tblStyleRowBandSize w:val="1"/>
      <w:tblStyleColBandSize w:val="1"/>
      <w:tblCellMar>
        <w:top w:w="41.0" w:type="dxa"/>
        <w:left w:w="827.0" w:type="dxa"/>
        <w:right w:w="115.0" w:type="dxa"/>
      </w:tblCellMar>
    </w:tblPr>
  </w:style>
  <w:style w:type="table" w:styleId="affff7" w:customStyle="1">
    <w:basedOn w:val="TableNormal7"/>
    <w:tblPr>
      <w:tblStyleRowBandSize w:val="1"/>
      <w:tblStyleColBandSize w:val="1"/>
      <w:tblCellMar>
        <w:top w:w="41.0" w:type="dxa"/>
        <w:left w:w="827.0" w:type="dxa"/>
        <w:right w:w="115.0" w:type="dxa"/>
      </w:tblCellMar>
    </w:tblPr>
  </w:style>
  <w:style w:type="table" w:styleId="affff8" w:customStyle="1">
    <w:basedOn w:val="TableNormal7"/>
    <w:tblPr>
      <w:tblStyleRowBandSize w:val="1"/>
      <w:tblStyleColBandSize w:val="1"/>
      <w:tblCellMar>
        <w:top w:w="41.0" w:type="dxa"/>
        <w:left w:w="827.0" w:type="dxa"/>
        <w:right w:w="115.0" w:type="dxa"/>
      </w:tblCellMar>
    </w:tblPr>
  </w:style>
  <w:style w:type="table" w:styleId="affff9" w:customStyle="1">
    <w:basedOn w:val="TableNormal7"/>
    <w:tblPr>
      <w:tblStyleRowBandSize w:val="1"/>
      <w:tblStyleColBandSize w:val="1"/>
      <w:tblCellMar>
        <w:top w:w="41.0" w:type="dxa"/>
        <w:left w:w="827.0" w:type="dxa"/>
        <w:right w:w="115.0" w:type="dxa"/>
      </w:tblCellMar>
    </w:tblPr>
  </w:style>
  <w:style w:type="table" w:styleId="affffa" w:customStyle="1">
    <w:basedOn w:val="TableNormal7"/>
    <w:tblPr>
      <w:tblStyleRowBandSize w:val="1"/>
      <w:tblStyleColBandSize w:val="1"/>
      <w:tblCellMar>
        <w:top w:w="41.0" w:type="dxa"/>
        <w:left w:w="827.0" w:type="dxa"/>
        <w:right w:w="115.0" w:type="dxa"/>
      </w:tblCellMar>
    </w:tblPr>
  </w:style>
  <w:style w:type="table" w:styleId="affffb" w:customStyle="1">
    <w:basedOn w:val="TableNormal7"/>
    <w:tblPr>
      <w:tblStyleRowBandSize w:val="1"/>
      <w:tblStyleColBandSize w:val="1"/>
      <w:tblCellMar>
        <w:top w:w="41.0" w:type="dxa"/>
        <w:left w:w="827.0" w:type="dxa"/>
        <w:right w:w="115.0" w:type="dxa"/>
      </w:tblCellMar>
    </w:tblPr>
  </w:style>
  <w:style w:type="table" w:styleId="affffc" w:customStyle="1">
    <w:basedOn w:val="TableNormal7"/>
    <w:tblPr>
      <w:tblStyleRowBandSize w:val="1"/>
      <w:tblStyleColBandSize w:val="1"/>
      <w:tblCellMar>
        <w:top w:w="41.0" w:type="dxa"/>
        <w:left w:w="827.0" w:type="dxa"/>
        <w:right w:w="115.0" w:type="dxa"/>
      </w:tblCellMar>
    </w:tblPr>
  </w:style>
  <w:style w:type="table" w:styleId="affffd" w:customStyle="1">
    <w:basedOn w:val="TableNormal7"/>
    <w:tblPr>
      <w:tblStyleRowBandSize w:val="1"/>
      <w:tblStyleColBandSize w:val="1"/>
      <w:tblCellMar>
        <w:top w:w="41.0" w:type="dxa"/>
        <w:left w:w="827.0" w:type="dxa"/>
        <w:right w:w="115.0" w:type="dxa"/>
      </w:tblCellMar>
    </w:tblPr>
  </w:style>
  <w:style w:type="table" w:styleId="affffe" w:customStyle="1">
    <w:basedOn w:val="TableNormal7"/>
    <w:tblPr>
      <w:tblStyleRowBandSize w:val="1"/>
      <w:tblStyleColBandSize w:val="1"/>
      <w:tblCellMar>
        <w:top w:w="41.0" w:type="dxa"/>
        <w:left w:w="827.0" w:type="dxa"/>
        <w:right w:w="115.0" w:type="dxa"/>
      </w:tblCellMar>
    </w:tblPr>
  </w:style>
  <w:style w:type="table" w:styleId="afffff" w:customStyle="1">
    <w:basedOn w:val="TableNormal7"/>
    <w:tblPr>
      <w:tblStyleRowBandSize w:val="1"/>
      <w:tblStyleColBandSize w:val="1"/>
      <w:tblCellMar>
        <w:top w:w="41.0" w:type="dxa"/>
        <w:left w:w="827.0" w:type="dxa"/>
        <w:right w:w="115.0" w:type="dxa"/>
      </w:tblCellMar>
    </w:tblPr>
  </w:style>
  <w:style w:type="table" w:styleId="afffff0" w:customStyle="1">
    <w:basedOn w:val="TableNormal7"/>
    <w:tblPr>
      <w:tblStyleRowBandSize w:val="1"/>
      <w:tblStyleColBandSize w:val="1"/>
      <w:tblCellMar>
        <w:top w:w="41.0" w:type="dxa"/>
        <w:left w:w="827.0" w:type="dxa"/>
        <w:right w:w="115.0" w:type="dxa"/>
      </w:tblCellMar>
    </w:tblPr>
  </w:style>
  <w:style w:type="table" w:styleId="afffff1" w:customStyle="1">
    <w:basedOn w:val="TableNormal7"/>
    <w:tblPr>
      <w:tblStyleRowBandSize w:val="1"/>
      <w:tblStyleColBandSize w:val="1"/>
      <w:tblCellMar>
        <w:top w:w="41.0" w:type="dxa"/>
        <w:left w:w="827.0" w:type="dxa"/>
        <w:right w:w="115.0" w:type="dxa"/>
      </w:tblCellMar>
    </w:tblPr>
  </w:style>
  <w:style w:type="table" w:styleId="afffff2" w:customStyle="1">
    <w:basedOn w:val="TableNormal7"/>
    <w:tblPr>
      <w:tblStyleRowBandSize w:val="1"/>
      <w:tblStyleColBandSize w:val="1"/>
      <w:tblCellMar>
        <w:top w:w="41.0" w:type="dxa"/>
        <w:left w:w="827.0" w:type="dxa"/>
        <w:right w:w="115.0" w:type="dxa"/>
      </w:tblCellMar>
    </w:tblPr>
  </w:style>
  <w:style w:type="table" w:styleId="afffff3" w:customStyle="1">
    <w:basedOn w:val="TableNormal7"/>
    <w:tblPr>
      <w:tblStyleRowBandSize w:val="1"/>
      <w:tblStyleColBandSize w:val="1"/>
      <w:tblCellMar>
        <w:top w:w="41.0" w:type="dxa"/>
        <w:left w:w="827.0" w:type="dxa"/>
        <w:right w:w="115.0" w:type="dxa"/>
      </w:tblCellMar>
    </w:tblPr>
  </w:style>
  <w:style w:type="table" w:styleId="afffff4" w:customStyle="1">
    <w:basedOn w:val="TableNormal7"/>
    <w:tblPr>
      <w:tblStyleRowBandSize w:val="1"/>
      <w:tblStyleColBandSize w:val="1"/>
      <w:tblCellMar>
        <w:top w:w="41.0" w:type="dxa"/>
        <w:left w:w="827.0" w:type="dxa"/>
        <w:right w:w="115.0" w:type="dxa"/>
      </w:tblCellMar>
    </w:tblPr>
  </w:style>
  <w:style w:type="table" w:styleId="afffff5" w:customStyle="1">
    <w:basedOn w:val="TableNormal7"/>
    <w:tblPr>
      <w:tblStyleRowBandSize w:val="1"/>
      <w:tblStyleColBandSize w:val="1"/>
      <w:tblCellMar>
        <w:top w:w="41.0" w:type="dxa"/>
        <w:left w:w="827.0" w:type="dxa"/>
        <w:right w:w="115.0" w:type="dxa"/>
      </w:tblCellMar>
    </w:tblPr>
  </w:style>
  <w:style w:type="table" w:styleId="afffff6" w:customStyle="1">
    <w:basedOn w:val="TableNormal7"/>
    <w:tblPr>
      <w:tblStyleRowBandSize w:val="1"/>
      <w:tblStyleColBandSize w:val="1"/>
      <w:tblCellMar>
        <w:top w:w="41.0" w:type="dxa"/>
        <w:left w:w="827.0" w:type="dxa"/>
        <w:right w:w="115.0" w:type="dxa"/>
      </w:tblCellMar>
    </w:tblPr>
  </w:style>
  <w:style w:type="table" w:styleId="afffff7" w:customStyle="1">
    <w:basedOn w:val="TableNormal7"/>
    <w:tblPr>
      <w:tblStyleRowBandSize w:val="1"/>
      <w:tblStyleColBandSize w:val="1"/>
      <w:tblCellMar>
        <w:top w:w="41.0" w:type="dxa"/>
        <w:left w:w="827.0" w:type="dxa"/>
        <w:right w:w="115.0" w:type="dxa"/>
      </w:tblCellMar>
    </w:tblPr>
  </w:style>
  <w:style w:type="table" w:styleId="afffff8" w:customStyle="1">
    <w:basedOn w:val="TableNormal7"/>
    <w:tblPr>
      <w:tblStyleRowBandSize w:val="1"/>
      <w:tblStyleColBandSize w:val="1"/>
      <w:tblCellMar>
        <w:top w:w="41.0" w:type="dxa"/>
        <w:left w:w="827.0" w:type="dxa"/>
        <w:right w:w="115.0" w:type="dxa"/>
      </w:tblCellMar>
    </w:tblPr>
  </w:style>
  <w:style w:type="table" w:styleId="afffff9" w:customStyle="1">
    <w:basedOn w:val="TableNormal7"/>
    <w:tblPr>
      <w:tblStyleRowBandSize w:val="1"/>
      <w:tblStyleColBandSize w:val="1"/>
      <w:tblCellMar>
        <w:top w:w="41.0" w:type="dxa"/>
        <w:left w:w="827.0" w:type="dxa"/>
        <w:right w:w="115.0" w:type="dxa"/>
      </w:tblCellMar>
    </w:tblPr>
  </w:style>
  <w:style w:type="table" w:styleId="afffffa" w:customStyle="1">
    <w:basedOn w:val="TableNormal7"/>
    <w:tblPr>
      <w:tblStyleRowBandSize w:val="1"/>
      <w:tblStyleColBandSize w:val="1"/>
      <w:tblCellMar>
        <w:top w:w="41.0" w:type="dxa"/>
        <w:left w:w="827.0" w:type="dxa"/>
        <w:right w:w="115.0" w:type="dxa"/>
      </w:tblCellMar>
    </w:tblPr>
  </w:style>
  <w:style w:type="table" w:styleId="afffffb" w:customStyle="1">
    <w:basedOn w:val="TableNormal7"/>
    <w:tblPr>
      <w:tblStyleRowBandSize w:val="1"/>
      <w:tblStyleColBandSize w:val="1"/>
      <w:tblCellMar>
        <w:top w:w="41.0" w:type="dxa"/>
        <w:left w:w="827.0" w:type="dxa"/>
        <w:right w:w="115.0" w:type="dxa"/>
      </w:tblCellMar>
    </w:tblPr>
  </w:style>
  <w:style w:type="table" w:styleId="afffffc" w:customStyle="1">
    <w:basedOn w:val="TableNormal7"/>
    <w:tblPr>
      <w:tblStyleRowBandSize w:val="1"/>
      <w:tblStyleColBandSize w:val="1"/>
      <w:tblCellMar>
        <w:top w:w="41.0" w:type="dxa"/>
        <w:left w:w="827.0" w:type="dxa"/>
        <w:right w:w="115.0" w:type="dxa"/>
      </w:tblCellMar>
    </w:tblPr>
  </w:style>
  <w:style w:type="table" w:styleId="afffffd" w:customStyle="1">
    <w:basedOn w:val="TableNormal7"/>
    <w:tblPr>
      <w:tblStyleRowBandSize w:val="1"/>
      <w:tblStyleColBandSize w:val="1"/>
      <w:tblCellMar>
        <w:top w:w="41.0" w:type="dxa"/>
        <w:left w:w="827.0" w:type="dxa"/>
        <w:right w:w="115.0" w:type="dxa"/>
      </w:tblCellMar>
    </w:tblPr>
  </w:style>
  <w:style w:type="table" w:styleId="afffffe" w:customStyle="1">
    <w:basedOn w:val="TableNormal7"/>
    <w:tblPr>
      <w:tblStyleRowBandSize w:val="1"/>
      <w:tblStyleColBandSize w:val="1"/>
      <w:tblCellMar>
        <w:top w:w="41.0" w:type="dxa"/>
        <w:left w:w="827.0" w:type="dxa"/>
        <w:right w:w="115.0" w:type="dxa"/>
      </w:tblCellMar>
    </w:tblPr>
  </w:style>
  <w:style w:type="table" w:styleId="affffff" w:customStyle="1">
    <w:basedOn w:val="TableNormal7"/>
    <w:tblPr>
      <w:tblStyleRowBandSize w:val="1"/>
      <w:tblStyleColBandSize w:val="1"/>
      <w:tblCellMar>
        <w:top w:w="41.0" w:type="dxa"/>
        <w:left w:w="827.0" w:type="dxa"/>
        <w:right w:w="115.0" w:type="dxa"/>
      </w:tblCellMar>
    </w:tblPr>
  </w:style>
  <w:style w:type="table" w:styleId="affffff0" w:customStyle="1">
    <w:basedOn w:val="TableNormal4"/>
    <w:tblPr>
      <w:tblStyleRowBandSize w:val="1"/>
      <w:tblStyleColBandSize w:val="1"/>
      <w:tblCellMar>
        <w:top w:w="41.0" w:type="dxa"/>
        <w:left w:w="827.0" w:type="dxa"/>
        <w:right w:w="115.0" w:type="dxa"/>
      </w:tblCellMar>
    </w:tblPr>
  </w:style>
  <w:style w:type="table" w:styleId="affffff1" w:customStyle="1">
    <w:basedOn w:val="TableNormal4"/>
    <w:tblPr>
      <w:tblStyleRowBandSize w:val="1"/>
      <w:tblStyleColBandSize w:val="1"/>
      <w:tblCellMar>
        <w:top w:w="41.0" w:type="dxa"/>
        <w:left w:w="827.0" w:type="dxa"/>
        <w:right w:w="115.0" w:type="dxa"/>
      </w:tblCellMar>
    </w:tblPr>
  </w:style>
  <w:style w:type="table" w:styleId="affffff2" w:customStyle="1">
    <w:basedOn w:val="TableNormal4"/>
    <w:tblPr>
      <w:tblStyleRowBandSize w:val="1"/>
      <w:tblStyleColBandSize w:val="1"/>
      <w:tblCellMar>
        <w:top w:w="41.0" w:type="dxa"/>
        <w:left w:w="827.0" w:type="dxa"/>
        <w:right w:w="115.0" w:type="dxa"/>
      </w:tblCellMar>
    </w:tblPr>
  </w:style>
  <w:style w:type="table" w:styleId="affffff3" w:customStyle="1">
    <w:basedOn w:val="TableNormal4"/>
    <w:tblPr>
      <w:tblStyleRowBandSize w:val="1"/>
      <w:tblStyleColBandSize w:val="1"/>
      <w:tblCellMar>
        <w:top w:w="41.0" w:type="dxa"/>
        <w:left w:w="827.0" w:type="dxa"/>
        <w:right w:w="115.0" w:type="dxa"/>
      </w:tblCellMar>
    </w:tblPr>
  </w:style>
  <w:style w:type="table" w:styleId="affffff4" w:customStyle="1">
    <w:basedOn w:val="TableNormal4"/>
    <w:tblPr>
      <w:tblStyleRowBandSize w:val="1"/>
      <w:tblStyleColBandSize w:val="1"/>
      <w:tblCellMar>
        <w:top w:w="41.0" w:type="dxa"/>
        <w:left w:w="827.0" w:type="dxa"/>
        <w:right w:w="115.0" w:type="dxa"/>
      </w:tblCellMar>
    </w:tblPr>
  </w:style>
  <w:style w:type="table" w:styleId="affffff5" w:customStyle="1">
    <w:basedOn w:val="TableNormal4"/>
    <w:tblPr>
      <w:tblStyleRowBandSize w:val="1"/>
      <w:tblStyleColBandSize w:val="1"/>
      <w:tblCellMar>
        <w:top w:w="41.0" w:type="dxa"/>
        <w:left w:w="827.0" w:type="dxa"/>
        <w:right w:w="115.0" w:type="dxa"/>
      </w:tblCellMar>
    </w:tblPr>
  </w:style>
  <w:style w:type="table" w:styleId="affffff6" w:customStyle="1">
    <w:basedOn w:val="TableNormal4"/>
    <w:tblPr>
      <w:tblStyleRowBandSize w:val="1"/>
      <w:tblStyleColBandSize w:val="1"/>
      <w:tblCellMar>
        <w:top w:w="41.0" w:type="dxa"/>
        <w:left w:w="827.0" w:type="dxa"/>
        <w:right w:w="115.0" w:type="dxa"/>
      </w:tblCellMar>
    </w:tblPr>
  </w:style>
  <w:style w:type="table" w:styleId="affffff7" w:customStyle="1">
    <w:basedOn w:val="TableNormal4"/>
    <w:tblPr>
      <w:tblStyleRowBandSize w:val="1"/>
      <w:tblStyleColBandSize w:val="1"/>
      <w:tblCellMar>
        <w:top w:w="41.0" w:type="dxa"/>
        <w:left w:w="827.0" w:type="dxa"/>
        <w:right w:w="115.0" w:type="dxa"/>
      </w:tblCellMar>
    </w:tblPr>
  </w:style>
  <w:style w:type="table" w:styleId="affffff8" w:customStyle="1">
    <w:basedOn w:val="TableNormal4"/>
    <w:tblPr>
      <w:tblStyleRowBandSize w:val="1"/>
      <w:tblStyleColBandSize w:val="1"/>
      <w:tblCellMar>
        <w:top w:w="41.0" w:type="dxa"/>
        <w:left w:w="827.0" w:type="dxa"/>
        <w:right w:w="115.0" w:type="dxa"/>
      </w:tblCellMar>
    </w:tblPr>
  </w:style>
  <w:style w:type="table" w:styleId="affffff9" w:customStyle="1">
    <w:basedOn w:val="TableNormal4"/>
    <w:tblPr>
      <w:tblStyleRowBandSize w:val="1"/>
      <w:tblStyleColBandSize w:val="1"/>
      <w:tblCellMar>
        <w:top w:w="41.0" w:type="dxa"/>
        <w:left w:w="827.0" w:type="dxa"/>
        <w:right w:w="115.0" w:type="dxa"/>
      </w:tblCellMar>
    </w:tblPr>
  </w:style>
  <w:style w:type="table" w:styleId="affffffa" w:customStyle="1">
    <w:basedOn w:val="TableNormal4"/>
    <w:tblPr>
      <w:tblStyleRowBandSize w:val="1"/>
      <w:tblStyleColBandSize w:val="1"/>
      <w:tblCellMar>
        <w:top w:w="41.0" w:type="dxa"/>
        <w:left w:w="827.0" w:type="dxa"/>
        <w:right w:w="115.0" w:type="dxa"/>
      </w:tblCellMar>
    </w:tblPr>
  </w:style>
  <w:style w:type="table" w:styleId="affffffb" w:customStyle="1">
    <w:basedOn w:val="TableNormal4"/>
    <w:tblPr>
      <w:tblStyleRowBandSize w:val="1"/>
      <w:tblStyleColBandSize w:val="1"/>
      <w:tblCellMar>
        <w:top w:w="41.0" w:type="dxa"/>
        <w:left w:w="827.0" w:type="dxa"/>
        <w:right w:w="115.0" w:type="dxa"/>
      </w:tblCellMar>
    </w:tblPr>
  </w:style>
  <w:style w:type="table" w:styleId="affffffc" w:customStyle="1">
    <w:basedOn w:val="TableNormal4"/>
    <w:tblPr>
      <w:tblStyleRowBandSize w:val="1"/>
      <w:tblStyleColBandSize w:val="1"/>
      <w:tblCellMar>
        <w:top w:w="41.0" w:type="dxa"/>
        <w:left w:w="827.0" w:type="dxa"/>
        <w:right w:w="115.0" w:type="dxa"/>
      </w:tblCellMar>
    </w:tblPr>
  </w:style>
  <w:style w:type="table" w:styleId="affffffd" w:customStyle="1">
    <w:basedOn w:val="TableNormal3"/>
    <w:tblPr>
      <w:tblStyleRowBandSize w:val="1"/>
      <w:tblStyleColBandSize w:val="1"/>
      <w:tblCellMar>
        <w:top w:w="41.0" w:type="dxa"/>
        <w:left w:w="827.0" w:type="dxa"/>
        <w:right w:w="115.0" w:type="dxa"/>
      </w:tblCellMar>
    </w:tblPr>
  </w:style>
  <w:style w:type="table" w:styleId="affffffe" w:customStyle="1">
    <w:basedOn w:val="TableNormal3"/>
    <w:tblPr>
      <w:tblStyleRowBandSize w:val="1"/>
      <w:tblStyleColBandSize w:val="1"/>
      <w:tblCellMar>
        <w:top w:w="41.0" w:type="dxa"/>
        <w:left w:w="827.0" w:type="dxa"/>
        <w:right w:w="115.0" w:type="dxa"/>
      </w:tblCellMar>
    </w:tblPr>
  </w:style>
  <w:style w:type="table" w:styleId="afffffff" w:customStyle="1">
    <w:basedOn w:val="TableNormal3"/>
    <w:tblPr>
      <w:tblStyleRowBandSize w:val="1"/>
      <w:tblStyleColBandSize w:val="1"/>
      <w:tblCellMar>
        <w:top w:w="41.0" w:type="dxa"/>
        <w:left w:w="827.0" w:type="dxa"/>
        <w:right w:w="115.0" w:type="dxa"/>
      </w:tblCellMar>
    </w:tblPr>
  </w:style>
  <w:style w:type="table" w:styleId="afffffff0" w:customStyle="1">
    <w:basedOn w:val="TableNormal3"/>
    <w:tblPr>
      <w:tblStyleRowBandSize w:val="1"/>
      <w:tblStyleColBandSize w:val="1"/>
      <w:tblCellMar>
        <w:top w:w="41.0" w:type="dxa"/>
        <w:left w:w="827.0" w:type="dxa"/>
        <w:right w:w="115.0" w:type="dxa"/>
      </w:tblCellMar>
    </w:tblPr>
  </w:style>
  <w:style w:type="table" w:styleId="afffffff1" w:customStyle="1">
    <w:basedOn w:val="TableNormal3"/>
    <w:tblPr>
      <w:tblStyleRowBandSize w:val="1"/>
      <w:tblStyleColBandSize w:val="1"/>
      <w:tblCellMar>
        <w:top w:w="41.0" w:type="dxa"/>
        <w:left w:w="827.0" w:type="dxa"/>
        <w:right w:w="115.0" w:type="dxa"/>
      </w:tblCellMar>
    </w:tblPr>
  </w:style>
  <w:style w:type="table" w:styleId="afffffff2" w:customStyle="1">
    <w:basedOn w:val="TableNormal3"/>
    <w:tblPr>
      <w:tblStyleRowBandSize w:val="1"/>
      <w:tblStyleColBandSize w:val="1"/>
      <w:tblCellMar>
        <w:top w:w="41.0" w:type="dxa"/>
        <w:left w:w="827.0" w:type="dxa"/>
        <w:right w:w="115.0" w:type="dxa"/>
      </w:tblCellMar>
    </w:tblPr>
  </w:style>
  <w:style w:type="table" w:styleId="afffffff3" w:customStyle="1">
    <w:basedOn w:val="TableNormal3"/>
    <w:tblPr>
      <w:tblStyleRowBandSize w:val="1"/>
      <w:tblStyleColBandSize w:val="1"/>
      <w:tblCellMar>
        <w:top w:w="41.0" w:type="dxa"/>
        <w:left w:w="827.0" w:type="dxa"/>
        <w:right w:w="115.0" w:type="dxa"/>
      </w:tblCellMar>
    </w:tblPr>
  </w:style>
  <w:style w:type="table" w:styleId="afffffff4" w:customStyle="1">
    <w:basedOn w:val="TableNormal3"/>
    <w:tblPr>
      <w:tblStyleRowBandSize w:val="1"/>
      <w:tblStyleColBandSize w:val="1"/>
      <w:tblCellMar>
        <w:top w:w="41.0" w:type="dxa"/>
        <w:left w:w="827.0" w:type="dxa"/>
        <w:right w:w="115.0" w:type="dxa"/>
      </w:tblCellMar>
    </w:tblPr>
  </w:style>
  <w:style w:type="table" w:styleId="afffffff5" w:customStyle="1">
    <w:basedOn w:val="TableNormal3"/>
    <w:tblPr>
      <w:tblStyleRowBandSize w:val="1"/>
      <w:tblStyleColBandSize w:val="1"/>
      <w:tblCellMar>
        <w:top w:w="41.0" w:type="dxa"/>
        <w:left w:w="827.0" w:type="dxa"/>
        <w:right w:w="115.0" w:type="dxa"/>
      </w:tblCellMar>
    </w:tblPr>
  </w:style>
  <w:style w:type="table" w:styleId="afffffff6" w:customStyle="1">
    <w:basedOn w:val="TableNormal3"/>
    <w:tblPr>
      <w:tblStyleRowBandSize w:val="1"/>
      <w:tblStyleColBandSize w:val="1"/>
      <w:tblCellMar>
        <w:top w:w="41.0" w:type="dxa"/>
        <w:left w:w="827.0" w:type="dxa"/>
        <w:right w:w="115.0" w:type="dxa"/>
      </w:tblCellMar>
    </w:tblPr>
  </w:style>
  <w:style w:type="table" w:styleId="afffffff7" w:customStyle="1">
    <w:basedOn w:val="TableNormal3"/>
    <w:tblPr>
      <w:tblStyleRowBandSize w:val="1"/>
      <w:tblStyleColBandSize w:val="1"/>
      <w:tblCellMar>
        <w:top w:w="41.0" w:type="dxa"/>
        <w:left w:w="827.0" w:type="dxa"/>
        <w:right w:w="115.0" w:type="dxa"/>
      </w:tblCellMar>
    </w:tblPr>
  </w:style>
  <w:style w:type="table" w:styleId="afffffff8" w:customStyle="1">
    <w:basedOn w:val="TableNormal3"/>
    <w:tblPr>
      <w:tblStyleRowBandSize w:val="1"/>
      <w:tblStyleColBandSize w:val="1"/>
      <w:tblCellMar>
        <w:top w:w="41.0" w:type="dxa"/>
        <w:left w:w="827.0" w:type="dxa"/>
        <w:right w:w="115.0" w:type="dxa"/>
      </w:tblCellMar>
    </w:tblPr>
  </w:style>
  <w:style w:type="table" w:styleId="afffffff9" w:customStyle="1">
    <w:basedOn w:val="TableNormal3"/>
    <w:tblPr>
      <w:tblStyleRowBandSize w:val="1"/>
      <w:tblStyleColBandSize w:val="1"/>
      <w:tblCellMar>
        <w:top w:w="41.0" w:type="dxa"/>
        <w:left w:w="827.0" w:type="dxa"/>
        <w:right w:w="115.0" w:type="dxa"/>
      </w:tblCellMar>
    </w:tblPr>
  </w:style>
  <w:style w:type="table" w:styleId="afffffffa" w:customStyle="1">
    <w:basedOn w:val="TableNormal3"/>
    <w:tblPr>
      <w:tblStyleRowBandSize w:val="1"/>
      <w:tblStyleColBandSize w:val="1"/>
      <w:tblCellMar>
        <w:top w:w="41.0" w:type="dxa"/>
        <w:left w:w="827.0" w:type="dxa"/>
        <w:right w:w="115.0" w:type="dxa"/>
      </w:tblCellMar>
    </w:tblPr>
  </w:style>
  <w:style w:type="table" w:styleId="afffffffb" w:customStyle="1">
    <w:basedOn w:val="TableNormal3"/>
    <w:tblPr>
      <w:tblStyleRowBandSize w:val="1"/>
      <w:tblStyleColBandSize w:val="1"/>
      <w:tblCellMar>
        <w:top w:w="41.0" w:type="dxa"/>
        <w:left w:w="827.0" w:type="dxa"/>
        <w:right w:w="115.0" w:type="dxa"/>
      </w:tblCellMar>
    </w:tblPr>
  </w:style>
  <w:style w:type="table" w:styleId="afffffffc" w:customStyle="1">
    <w:basedOn w:val="TableNormal3"/>
    <w:tblPr>
      <w:tblStyleRowBandSize w:val="1"/>
      <w:tblStyleColBandSize w:val="1"/>
      <w:tblCellMar>
        <w:top w:w="41.0" w:type="dxa"/>
        <w:left w:w="827.0" w:type="dxa"/>
        <w:right w:w="115.0" w:type="dxa"/>
      </w:tblCellMar>
    </w:tblPr>
  </w:style>
  <w:style w:type="table" w:styleId="afffffffd" w:customStyle="1">
    <w:basedOn w:val="TableNormal3"/>
    <w:tblPr>
      <w:tblStyleRowBandSize w:val="1"/>
      <w:tblStyleColBandSize w:val="1"/>
      <w:tblCellMar>
        <w:top w:w="41.0" w:type="dxa"/>
        <w:left w:w="827.0" w:type="dxa"/>
        <w:right w:w="115.0" w:type="dxa"/>
      </w:tblCellMar>
    </w:tblPr>
  </w:style>
  <w:style w:type="table" w:styleId="afffffffe" w:customStyle="1">
    <w:basedOn w:val="TableNormal3"/>
    <w:tblPr>
      <w:tblStyleRowBandSize w:val="1"/>
      <w:tblStyleColBandSize w:val="1"/>
      <w:tblCellMar>
        <w:top w:w="41.0" w:type="dxa"/>
        <w:left w:w="827.0" w:type="dxa"/>
        <w:right w:w="115.0" w:type="dxa"/>
      </w:tblCellMar>
    </w:tblPr>
  </w:style>
  <w:style w:type="table" w:styleId="affffffff" w:customStyle="1">
    <w:basedOn w:val="TableNormal3"/>
    <w:tblPr>
      <w:tblStyleRowBandSize w:val="1"/>
      <w:tblStyleColBandSize w:val="1"/>
      <w:tblCellMar>
        <w:top w:w="41.0" w:type="dxa"/>
        <w:left w:w="827.0" w:type="dxa"/>
        <w:right w:w="115.0" w:type="dxa"/>
      </w:tblCellMar>
    </w:tblPr>
  </w:style>
  <w:style w:type="table" w:styleId="affffffff0" w:customStyle="1">
    <w:basedOn w:val="TableNormal3"/>
    <w:tblPr>
      <w:tblStyleRowBandSize w:val="1"/>
      <w:tblStyleColBandSize w:val="1"/>
      <w:tblCellMar>
        <w:top w:w="41.0" w:type="dxa"/>
        <w:left w:w="827.0" w:type="dxa"/>
        <w:right w:w="115.0" w:type="dxa"/>
      </w:tblCellMar>
    </w:tblPr>
  </w:style>
  <w:style w:type="table" w:styleId="affffffff1" w:customStyle="1">
    <w:basedOn w:val="TableNormal3"/>
    <w:tblPr>
      <w:tblStyleRowBandSize w:val="1"/>
      <w:tblStyleColBandSize w:val="1"/>
      <w:tblCellMar>
        <w:top w:w="41.0" w:type="dxa"/>
        <w:left w:w="827.0" w:type="dxa"/>
        <w:right w:w="115.0" w:type="dxa"/>
      </w:tblCellMar>
    </w:tblPr>
  </w:style>
  <w:style w:type="table" w:styleId="affffffff2" w:customStyle="1">
    <w:basedOn w:val="TableNormal3"/>
    <w:tblPr>
      <w:tblStyleRowBandSize w:val="1"/>
      <w:tblStyleColBandSize w:val="1"/>
      <w:tblCellMar>
        <w:top w:w="41.0" w:type="dxa"/>
        <w:left w:w="827.0" w:type="dxa"/>
        <w:right w:w="115.0" w:type="dxa"/>
      </w:tblCellMar>
    </w:tblPr>
  </w:style>
  <w:style w:type="table" w:styleId="affffffff3" w:customStyle="1">
    <w:basedOn w:val="TableNormal3"/>
    <w:tblPr>
      <w:tblStyleRowBandSize w:val="1"/>
      <w:tblStyleColBandSize w:val="1"/>
      <w:tblCellMar>
        <w:top w:w="41.0" w:type="dxa"/>
        <w:left w:w="827.0" w:type="dxa"/>
        <w:right w:w="115.0" w:type="dxa"/>
      </w:tblCellMar>
    </w:tblPr>
  </w:style>
  <w:style w:type="table" w:styleId="affffffff4" w:customStyle="1">
    <w:basedOn w:val="TableNormal3"/>
    <w:tblPr>
      <w:tblStyleRowBandSize w:val="1"/>
      <w:tblStyleColBandSize w:val="1"/>
      <w:tblCellMar>
        <w:top w:w="41.0" w:type="dxa"/>
        <w:left w:w="827.0" w:type="dxa"/>
        <w:right w:w="115.0" w:type="dxa"/>
      </w:tblCellMar>
    </w:tblPr>
  </w:style>
  <w:style w:type="table" w:styleId="affffffff5" w:customStyle="1">
    <w:basedOn w:val="TableNormal3"/>
    <w:tblPr>
      <w:tblStyleRowBandSize w:val="1"/>
      <w:tblStyleColBandSize w:val="1"/>
      <w:tblCellMar>
        <w:top w:w="41.0" w:type="dxa"/>
        <w:left w:w="827.0" w:type="dxa"/>
        <w:right w:w="115.0" w:type="dxa"/>
      </w:tblCellMar>
    </w:tblPr>
  </w:style>
  <w:style w:type="table" w:styleId="affffffff6" w:customStyle="1">
    <w:basedOn w:val="TableNormal1"/>
    <w:tblPr>
      <w:tblStyleRowBandSize w:val="1"/>
      <w:tblStyleColBandSize w:val="1"/>
      <w:tblCellMar>
        <w:top w:w="41.0" w:type="dxa"/>
        <w:left w:w="827.0" w:type="dxa"/>
        <w:right w:w="115.0" w:type="dxa"/>
      </w:tblCellMar>
    </w:tblPr>
  </w:style>
  <w:style w:type="table" w:styleId="affffffff7" w:customStyle="1">
    <w:basedOn w:val="TableNormal1"/>
    <w:tblPr>
      <w:tblStyleRowBandSize w:val="1"/>
      <w:tblStyleColBandSize w:val="1"/>
      <w:tblCellMar>
        <w:top w:w="41.0" w:type="dxa"/>
        <w:left w:w="827.0" w:type="dxa"/>
        <w:right w:w="115.0" w:type="dxa"/>
      </w:tblCellMar>
    </w:tblPr>
  </w:style>
  <w:style w:type="table" w:styleId="affffffff8" w:customStyle="1">
    <w:basedOn w:val="TableNormal1"/>
    <w:tblPr>
      <w:tblStyleRowBandSize w:val="1"/>
      <w:tblStyleColBandSize w:val="1"/>
      <w:tblCellMar>
        <w:top w:w="41.0" w:type="dxa"/>
        <w:left w:w="827.0" w:type="dxa"/>
        <w:right w:w="115.0" w:type="dxa"/>
      </w:tblCellMar>
    </w:tblPr>
  </w:style>
  <w:style w:type="table" w:styleId="affffffff9" w:customStyle="1">
    <w:basedOn w:val="TableNormal1"/>
    <w:tblPr>
      <w:tblStyleRowBandSize w:val="1"/>
      <w:tblStyleColBandSize w:val="1"/>
      <w:tblCellMar>
        <w:top w:w="41.0" w:type="dxa"/>
        <w:left w:w="827.0" w:type="dxa"/>
        <w:right w:w="115.0" w:type="dxa"/>
      </w:tblCellMar>
    </w:tblPr>
  </w:style>
  <w:style w:type="table" w:styleId="affffffffa" w:customStyle="1">
    <w:basedOn w:val="TableNormal1"/>
    <w:tblPr>
      <w:tblStyleRowBandSize w:val="1"/>
      <w:tblStyleColBandSize w:val="1"/>
      <w:tblCellMar>
        <w:top w:w="41.0" w:type="dxa"/>
        <w:left w:w="827.0" w:type="dxa"/>
        <w:right w:w="115.0" w:type="dxa"/>
      </w:tblCellMar>
    </w:tblPr>
  </w:style>
  <w:style w:type="table" w:styleId="affffffffb" w:customStyle="1">
    <w:basedOn w:val="TableNormal1"/>
    <w:tblPr>
      <w:tblStyleRowBandSize w:val="1"/>
      <w:tblStyleColBandSize w:val="1"/>
      <w:tblCellMar>
        <w:top w:w="41.0" w:type="dxa"/>
        <w:left w:w="827.0" w:type="dxa"/>
        <w:right w:w="115.0" w:type="dxa"/>
      </w:tblCellMar>
    </w:tblPr>
  </w:style>
  <w:style w:type="table" w:styleId="affffffffc" w:customStyle="1">
    <w:basedOn w:val="TableNormal1"/>
    <w:tblPr>
      <w:tblStyleRowBandSize w:val="1"/>
      <w:tblStyleColBandSize w:val="1"/>
      <w:tblCellMar>
        <w:top w:w="41.0" w:type="dxa"/>
        <w:left w:w="827.0" w:type="dxa"/>
        <w:right w:w="115.0" w:type="dxa"/>
      </w:tblCellMar>
    </w:tblPr>
  </w:style>
  <w:style w:type="table" w:styleId="affffffffd" w:customStyle="1">
    <w:basedOn w:val="TableNormal1"/>
    <w:tblPr>
      <w:tblStyleRowBandSize w:val="1"/>
      <w:tblStyleColBandSize w:val="1"/>
      <w:tblCellMar>
        <w:top w:w="41.0" w:type="dxa"/>
        <w:left w:w="827.0" w:type="dxa"/>
        <w:right w:w="115.0" w:type="dxa"/>
      </w:tblCellMar>
    </w:tblPr>
  </w:style>
  <w:style w:type="table" w:styleId="affffffffe" w:customStyle="1">
    <w:basedOn w:val="TableNormal1"/>
    <w:tblPr>
      <w:tblStyleRowBandSize w:val="1"/>
      <w:tblStyleColBandSize w:val="1"/>
      <w:tblCellMar>
        <w:top w:w="41.0" w:type="dxa"/>
        <w:left w:w="827.0" w:type="dxa"/>
        <w:right w:w="115.0" w:type="dxa"/>
      </w:tblCellMar>
    </w:tblPr>
  </w:style>
  <w:style w:type="table" w:styleId="afffffffff" w:customStyle="1">
    <w:basedOn w:val="TableNormal1"/>
    <w:tblPr>
      <w:tblStyleRowBandSize w:val="1"/>
      <w:tblStyleColBandSize w:val="1"/>
      <w:tblCellMar>
        <w:top w:w="41.0" w:type="dxa"/>
        <w:left w:w="827.0" w:type="dxa"/>
        <w:right w:w="115.0" w:type="dxa"/>
      </w:tblCellMar>
    </w:tblPr>
  </w:style>
  <w:style w:type="table" w:styleId="afffffffff0" w:customStyle="1">
    <w:basedOn w:val="TableNormal1"/>
    <w:tblPr>
      <w:tblStyleRowBandSize w:val="1"/>
      <w:tblStyleColBandSize w:val="1"/>
      <w:tblCellMar>
        <w:top w:w="41.0" w:type="dxa"/>
        <w:left w:w="827.0" w:type="dxa"/>
        <w:right w:w="115.0" w:type="dxa"/>
      </w:tblCellMar>
    </w:tblPr>
  </w:style>
  <w:style w:type="table" w:styleId="afffffffff1" w:customStyle="1">
    <w:basedOn w:val="TableNormal1"/>
    <w:tblPr>
      <w:tblStyleRowBandSize w:val="1"/>
      <w:tblStyleColBandSize w:val="1"/>
      <w:tblCellMar>
        <w:top w:w="41.0" w:type="dxa"/>
        <w:left w:w="827.0" w:type="dxa"/>
        <w:right w:w="115.0" w:type="dxa"/>
      </w:tblCellMar>
    </w:tblPr>
  </w:style>
  <w:style w:type="table" w:styleId="afffffffff2" w:customStyle="1">
    <w:basedOn w:val="TableNormal1"/>
    <w:tblPr>
      <w:tblStyleRowBandSize w:val="1"/>
      <w:tblStyleColBandSize w:val="1"/>
      <w:tblCellMar>
        <w:top w:w="41.0" w:type="dxa"/>
        <w:left w:w="827.0" w:type="dxa"/>
        <w:right w:w="115.0" w:type="dxa"/>
      </w:tblCellMar>
    </w:tblPr>
  </w:style>
  <w:style w:type="table" w:styleId="afffffffff3" w:customStyle="1">
    <w:basedOn w:val="TableNormal1"/>
    <w:tblPr>
      <w:tblStyleRowBandSize w:val="1"/>
      <w:tblStyleColBandSize w:val="1"/>
      <w:tblCellMar>
        <w:top w:w="41.0" w:type="dxa"/>
        <w:left w:w="827.0" w:type="dxa"/>
        <w:right w:w="115.0" w:type="dxa"/>
      </w:tblCellMar>
    </w:tblPr>
  </w:style>
  <w:style w:type="table" w:styleId="afffffffff4" w:customStyle="1">
    <w:basedOn w:val="TableNormal1"/>
    <w:tblPr>
      <w:tblStyleRowBandSize w:val="1"/>
      <w:tblStyleColBandSize w:val="1"/>
      <w:tblCellMar>
        <w:top w:w="41.0" w:type="dxa"/>
        <w:left w:w="827.0" w:type="dxa"/>
        <w:right w:w="115.0" w:type="dxa"/>
      </w:tblCellMar>
    </w:tblPr>
  </w:style>
  <w:style w:type="table" w:styleId="afffffffff5" w:customStyle="1">
    <w:basedOn w:val="TableNormal1"/>
    <w:tblPr>
      <w:tblStyleRowBandSize w:val="1"/>
      <w:tblStyleColBandSize w:val="1"/>
      <w:tblCellMar>
        <w:top w:w="41.0" w:type="dxa"/>
        <w:left w:w="827.0" w:type="dxa"/>
        <w:right w:w="115.0" w:type="dxa"/>
      </w:tblCellMar>
    </w:tblPr>
  </w:style>
  <w:style w:type="table" w:styleId="afffffffff6" w:customStyle="1">
    <w:basedOn w:val="TableNormal1"/>
    <w:tblPr>
      <w:tblStyleRowBandSize w:val="1"/>
      <w:tblStyleColBandSize w:val="1"/>
      <w:tblCellMar>
        <w:top w:w="41.0" w:type="dxa"/>
        <w:left w:w="827.0" w:type="dxa"/>
        <w:right w:w="115.0" w:type="dxa"/>
      </w:tblCellMar>
    </w:tblPr>
  </w:style>
  <w:style w:type="table" w:styleId="afffffffff7" w:customStyle="1">
    <w:basedOn w:val="TableNormal1"/>
    <w:tblPr>
      <w:tblStyleRowBandSize w:val="1"/>
      <w:tblStyleColBandSize w:val="1"/>
      <w:tblCellMar>
        <w:top w:w="41.0" w:type="dxa"/>
        <w:left w:w="827.0" w:type="dxa"/>
        <w:right w:w="115.0" w:type="dxa"/>
      </w:tblCellMar>
    </w:tblPr>
  </w:style>
  <w:style w:type="table" w:styleId="afffffffff8" w:customStyle="1">
    <w:basedOn w:val="TableNormal1"/>
    <w:tblPr>
      <w:tblStyleRowBandSize w:val="1"/>
      <w:tblStyleColBandSize w:val="1"/>
      <w:tblCellMar>
        <w:top w:w="41.0" w:type="dxa"/>
        <w:left w:w="827.0" w:type="dxa"/>
        <w:right w:w="115.0" w:type="dxa"/>
      </w:tblCellMar>
    </w:tblPr>
  </w:style>
  <w:style w:type="table" w:styleId="afffffffff9" w:customStyle="1">
    <w:basedOn w:val="TableNormal1"/>
    <w:tblPr>
      <w:tblStyleRowBandSize w:val="1"/>
      <w:tblStyleColBandSize w:val="1"/>
      <w:tblCellMar>
        <w:top w:w="41.0" w:type="dxa"/>
        <w:left w:w="827.0" w:type="dxa"/>
        <w:right w:w="115.0" w:type="dxa"/>
      </w:tblCellMar>
    </w:tblPr>
  </w:style>
  <w:style w:type="table" w:styleId="afffffffffa" w:customStyle="1">
    <w:basedOn w:val="TableNormal1"/>
    <w:tblPr>
      <w:tblStyleRowBandSize w:val="1"/>
      <w:tblStyleColBandSize w:val="1"/>
      <w:tblCellMar>
        <w:top w:w="41.0" w:type="dxa"/>
        <w:left w:w="827.0" w:type="dxa"/>
        <w:right w:w="115.0" w:type="dxa"/>
      </w:tblCellMar>
    </w:tblPr>
  </w:style>
  <w:style w:type="table" w:styleId="afffffffffb" w:customStyle="1">
    <w:basedOn w:val="TableNormal1"/>
    <w:tblPr>
      <w:tblStyleRowBandSize w:val="1"/>
      <w:tblStyleColBandSize w:val="1"/>
      <w:tblCellMar>
        <w:top w:w="41.0" w:type="dxa"/>
        <w:left w:w="827.0" w:type="dxa"/>
        <w:right w:w="115.0" w:type="dxa"/>
      </w:tblCellMar>
    </w:tblPr>
  </w:style>
  <w:style w:type="table" w:styleId="afffffffffc" w:customStyle="1">
    <w:basedOn w:val="TableNormal1"/>
    <w:tblPr>
      <w:tblStyleRowBandSize w:val="1"/>
      <w:tblStyleColBandSize w:val="1"/>
      <w:tblCellMar>
        <w:top w:w="41.0" w:type="dxa"/>
        <w:left w:w="827.0" w:type="dxa"/>
        <w:right w:w="115.0" w:type="dxa"/>
      </w:tblCellMar>
    </w:tblPr>
  </w:style>
  <w:style w:type="table" w:styleId="afffffffffd" w:customStyle="1">
    <w:basedOn w:val="TableNormal1"/>
    <w:tblPr>
      <w:tblStyleRowBandSize w:val="1"/>
      <w:tblStyleColBandSize w:val="1"/>
      <w:tblCellMar>
        <w:top w:w="41.0" w:type="dxa"/>
        <w:left w:w="827.0" w:type="dxa"/>
        <w:right w:w="115.0" w:type="dxa"/>
      </w:tblCellMar>
    </w:tblPr>
  </w:style>
  <w:style w:type="table" w:styleId="Tablaconcuadrcula">
    <w:name w:val="Table Grid"/>
    <w:basedOn w:val="Tablanormal"/>
    <w:uiPriority w:val="39"/>
    <w:qFormat w:val="1"/>
    <w:rsid w:val="00225491"/>
    <w:pPr>
      <w:spacing w:after="0" w:line="240" w:lineRule="auto"/>
      <w:jc w:val="both"/>
    </w:pPr>
    <w:rPr>
      <w:rFonts w:ascii="Times New Roman" w:cs="Times New Roman" w:eastAsia="SimSun" w:hAnsi="Times New Roman"/>
      <w:sz w:val="20"/>
      <w:szCs w:val="20"/>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Mencinsinresolver">
    <w:name w:val="Unresolved Mention"/>
    <w:basedOn w:val="Fuentedeprrafopredeter"/>
    <w:uiPriority w:val="99"/>
    <w:semiHidden w:val="1"/>
    <w:unhideWhenUsed w:val="1"/>
    <w:rsid w:val="0057553C"/>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41.0" w:type="dxa"/>
        <w:left w:w="827.0" w:type="dxa"/>
        <w:bottom w:w="0.0" w:type="dxa"/>
        <w:right w:w="115.0" w:type="dxa"/>
      </w:tblCellMar>
    </w:tblPr>
  </w:style>
  <w:style w:type="table" w:styleId="Table2">
    <w:basedOn w:val="TableNormal"/>
    <w:tblPr>
      <w:tblStyleRowBandSize w:val="1"/>
      <w:tblStyleColBandSize w:val="1"/>
      <w:tblCellMar>
        <w:top w:w="41.0" w:type="dxa"/>
        <w:left w:w="827.0" w:type="dxa"/>
        <w:bottom w:w="0.0" w:type="dxa"/>
        <w:right w:w="115.0" w:type="dxa"/>
      </w:tblCellMar>
    </w:tblPr>
  </w:style>
  <w:style w:type="table" w:styleId="Table3">
    <w:basedOn w:val="TableNormal"/>
    <w:tblPr>
      <w:tblStyleRowBandSize w:val="1"/>
      <w:tblStyleColBandSize w:val="1"/>
      <w:tblCellMar>
        <w:top w:w="41.0" w:type="dxa"/>
        <w:left w:w="827.0" w:type="dxa"/>
        <w:bottom w:w="0.0" w:type="dxa"/>
        <w:right w:w="115.0" w:type="dxa"/>
      </w:tblCellMar>
    </w:tblPr>
  </w:style>
  <w:style w:type="table" w:styleId="Table4">
    <w:basedOn w:val="TableNormal"/>
    <w:tblPr>
      <w:tblStyleRowBandSize w:val="1"/>
      <w:tblStyleColBandSize w:val="1"/>
      <w:tblCellMar>
        <w:top w:w="41.0" w:type="dxa"/>
        <w:left w:w="827.0" w:type="dxa"/>
        <w:bottom w:w="0.0" w:type="dxa"/>
        <w:right w:w="115.0" w:type="dxa"/>
      </w:tblCellMar>
    </w:tblPr>
  </w:style>
  <w:style w:type="table" w:styleId="Table5">
    <w:basedOn w:val="TableNormal"/>
    <w:tblPr>
      <w:tblStyleRowBandSize w:val="1"/>
      <w:tblStyleColBandSize w:val="1"/>
      <w:tblCellMar>
        <w:top w:w="41.0" w:type="dxa"/>
        <w:left w:w="827.0" w:type="dxa"/>
        <w:bottom w:w="0.0" w:type="dxa"/>
        <w:right w:w="115.0" w:type="dxa"/>
      </w:tblCellMar>
    </w:tblPr>
  </w:style>
  <w:style w:type="table" w:styleId="Table6">
    <w:basedOn w:val="TableNormal"/>
    <w:tblPr>
      <w:tblStyleRowBandSize w:val="1"/>
      <w:tblStyleColBandSize w:val="1"/>
      <w:tblCellMar>
        <w:top w:w="41.0" w:type="dxa"/>
        <w:left w:w="827.0" w:type="dxa"/>
        <w:bottom w:w="0.0" w:type="dxa"/>
        <w:right w:w="115.0" w:type="dxa"/>
      </w:tblCellMar>
    </w:tblPr>
  </w:style>
  <w:style w:type="table" w:styleId="Table7">
    <w:basedOn w:val="TableNormal"/>
    <w:tblPr>
      <w:tblStyleRowBandSize w:val="1"/>
      <w:tblStyleColBandSize w:val="1"/>
      <w:tblCellMar>
        <w:top w:w="41.0" w:type="dxa"/>
        <w:left w:w="827.0" w:type="dxa"/>
        <w:bottom w:w="0.0" w:type="dxa"/>
        <w:right w:w="115.0" w:type="dxa"/>
      </w:tblCellMar>
    </w:tblPr>
  </w:style>
  <w:style w:type="table" w:styleId="Table8">
    <w:basedOn w:val="TableNormal"/>
    <w:tblPr>
      <w:tblStyleRowBandSize w:val="1"/>
      <w:tblStyleColBandSize w:val="1"/>
      <w:tblCellMar>
        <w:top w:w="41.0" w:type="dxa"/>
        <w:left w:w="827.0" w:type="dxa"/>
        <w:bottom w:w="0.0" w:type="dxa"/>
        <w:right w:w="115.0" w:type="dxa"/>
      </w:tblCellMar>
    </w:tblPr>
  </w:style>
  <w:style w:type="table" w:styleId="Table9">
    <w:basedOn w:val="TableNormal"/>
    <w:tblPr>
      <w:tblStyleRowBandSize w:val="1"/>
      <w:tblStyleColBandSize w:val="1"/>
      <w:tblCellMar>
        <w:top w:w="41.0" w:type="dxa"/>
        <w:left w:w="827.0" w:type="dxa"/>
        <w:bottom w:w="0.0" w:type="dxa"/>
        <w:right w:w="115.0" w:type="dxa"/>
      </w:tblCellMar>
    </w:tblPr>
  </w:style>
  <w:style w:type="table" w:styleId="Table10">
    <w:basedOn w:val="TableNormal"/>
    <w:tblPr>
      <w:tblStyleRowBandSize w:val="1"/>
      <w:tblStyleColBandSize w:val="1"/>
      <w:tblCellMar>
        <w:top w:w="41.0" w:type="dxa"/>
        <w:left w:w="827.0" w:type="dxa"/>
        <w:bottom w:w="0.0" w:type="dxa"/>
        <w:right w:w="115.0" w:type="dxa"/>
      </w:tblCellMar>
    </w:tblPr>
  </w:style>
  <w:style w:type="table" w:styleId="Table11">
    <w:basedOn w:val="TableNormal"/>
    <w:tblPr>
      <w:tblStyleRowBandSize w:val="1"/>
      <w:tblStyleColBandSize w:val="1"/>
      <w:tblCellMar>
        <w:top w:w="41.0" w:type="dxa"/>
        <w:left w:w="827.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hyperlink" Target="https://www.pjedomex.gob.mx/vista/1_inicio" TargetMode="External"/><Relationship Id="rId14" Type="http://schemas.openxmlformats.org/officeDocument/2006/relationships/image" Target="media/image1.png"/><Relationship Id="rId17" Type="http://schemas.openxmlformats.org/officeDocument/2006/relationships/footer" Target="footer1.xm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png"/><Relationship Id="rId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1sQuAMSjMhQwUv/OWttZqzYVJw==">CgMxLjAyCWguMWZvYjl0ZTIIaC5namRneHMyCWguMzBqMHpsbDgAciExTzBQMENCelBEUF83eGhobnkxcjdpTjNVcU1xLVhocFI=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2024-06-28T22:41:00Z</dcterms:created>
  <dc:creator>Jonathan Guillermo Munoz Acevedo</dc:creator>
</cp:coreProperties>
</file>