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ind w:left="720" w:hanging="720"/>
        <w:jc w:val="center"/>
        <w:rPr>
          <w:rFonts w:ascii="Arial Black" w:cs="Arial Black" w:eastAsia="Arial Black" w:hAnsi="Arial Black"/>
          <w:sz w:val="28"/>
          <w:szCs w:val="28"/>
        </w:rPr>
      </w:pPr>
      <w:r w:rsidDel="00000000" w:rsidR="00000000" w:rsidRPr="00000000">
        <w:rPr>
          <w:rFonts w:ascii="Arial Black" w:cs="Arial Black" w:eastAsia="Arial Black" w:hAnsi="Arial Black"/>
          <w:sz w:val="28"/>
          <w:szCs w:val="28"/>
          <w:rtl w:val="0"/>
        </w:rPr>
        <w:t xml:space="preserve">DATOS GENERALES DE LA PRÁCTICA DE TRANSPARENCIA PROACTIVA</w:t>
      </w:r>
    </w:p>
    <w:tbl>
      <w:tblPr>
        <w:tblStyle w:val="Table1"/>
        <w:tblW w:w="9776.000000000002" w:type="dxa"/>
        <w:jc w:val="center"/>
        <w:tblLayout w:type="fixed"/>
        <w:tblLook w:val="0400"/>
      </w:tblPr>
      <w:tblGrid>
        <w:gridCol w:w="5132"/>
        <w:gridCol w:w="962"/>
        <w:gridCol w:w="159"/>
        <w:gridCol w:w="975"/>
        <w:gridCol w:w="1320"/>
        <w:gridCol w:w="1212"/>
        <w:gridCol w:w="16"/>
        <w:tblGridChange w:id="0">
          <w:tblGrid>
            <w:gridCol w:w="5132"/>
            <w:gridCol w:w="962"/>
            <w:gridCol w:w="159"/>
            <w:gridCol w:w="975"/>
            <w:gridCol w:w="1320"/>
            <w:gridCol w:w="1212"/>
            <w:gridCol w:w="16"/>
          </w:tblGrid>
        </w:tblGridChange>
      </w:tblGrid>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2">
            <w:pPr>
              <w:ind w:left="-566" w:firstLine="0"/>
              <w:rPr>
                <w:rFonts w:ascii="Arial" w:cs="Arial" w:eastAsia="Arial" w:hAnsi="Arial"/>
              </w:rPr>
            </w:pPr>
            <w:r w:rsidDel="00000000" w:rsidR="00000000" w:rsidRPr="00000000">
              <w:rPr>
                <w:rFonts w:ascii="Arial" w:cs="Arial" w:eastAsia="Arial" w:hAnsi="Arial"/>
                <w:rtl w:val="0"/>
              </w:rPr>
              <w:t xml:space="preserve">Nombre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3">
            <w:pPr>
              <w:rPr>
                <w:rFonts w:ascii="Arial" w:cs="Arial" w:eastAsia="Arial" w:hAnsi="Arial"/>
              </w:rPr>
            </w:pPr>
            <w:r w:rsidDel="00000000" w:rsidR="00000000" w:rsidRPr="00000000">
              <w:rPr>
                <w:rFonts w:ascii="Arial" w:cs="Arial" w:eastAsia="Arial" w:hAnsi="Arial"/>
                <w:rtl w:val="0"/>
              </w:rPr>
              <w:t xml:space="preserve"> </w:t>
            </w:r>
          </w:p>
        </w:tc>
        <w:tc>
          <w:tcPr>
            <w:gridSpan w:val="5"/>
            <w:tcBorders>
              <w:top w:color="000000" w:space="0" w:sz="4" w:val="single"/>
              <w:left w:color="000000" w:space="0" w:sz="0" w:val="nil"/>
              <w:bottom w:color="000000" w:space="0" w:sz="4" w:val="single"/>
              <w:right w:color="000000" w:space="0" w:sz="4" w:val="single"/>
            </w:tcBorders>
            <w:vAlign w:val="center"/>
          </w:tcPr>
          <w:p w:rsidR="00000000" w:rsidDel="00000000" w:rsidP="00000000" w:rsidRDefault="00000000" w:rsidRPr="00000000" w14:paraId="00000004">
            <w:pPr>
              <w:ind w:left="-830" w:firstLine="0"/>
              <w:jc w:val="both"/>
              <w:rPr>
                <w:rFonts w:ascii="Arial" w:cs="Arial" w:eastAsia="Arial" w:hAnsi="Arial"/>
              </w:rPr>
            </w:pPr>
            <w:r w:rsidDel="00000000" w:rsidR="00000000" w:rsidRPr="00000000">
              <w:rPr>
                <w:rFonts w:ascii="Arial" w:cs="Arial" w:eastAsia="Arial" w:hAnsi="Arial"/>
                <w:rtl w:val="0"/>
              </w:rPr>
              <w:t xml:space="preserve">Sistema "Candidatas y Candidatos, Conóceles"</w:t>
            </w:r>
          </w:p>
        </w:tc>
      </w:tr>
      <w:tr>
        <w:trPr>
          <w:cantSplit w:val="0"/>
          <w:trHeight w:val="21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09">
            <w:pPr>
              <w:ind w:left="-566" w:firstLine="0"/>
              <w:rPr>
                <w:rFonts w:ascii="Arial" w:cs="Arial" w:eastAsia="Arial" w:hAnsi="Arial"/>
              </w:rPr>
            </w:pPr>
            <w:r w:rsidDel="00000000" w:rsidR="00000000" w:rsidRPr="00000000">
              <w:rPr>
                <w:rFonts w:ascii="Arial" w:cs="Arial" w:eastAsia="Arial" w:hAnsi="Arial"/>
                <w:rtl w:val="0"/>
              </w:rPr>
              <w:t xml:space="preserve">Nombre del Sujeto Obligado que implementó la práctica: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 </w:t>
            </w:r>
          </w:p>
        </w:tc>
        <w:tc>
          <w:tcPr>
            <w:gridSpan w:val="5"/>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0B">
            <w:pPr>
              <w:ind w:left="-834" w:firstLine="0"/>
              <w:jc w:val="both"/>
              <w:rPr>
                <w:rFonts w:ascii="Arial" w:cs="Arial" w:eastAsia="Arial" w:hAnsi="Arial"/>
              </w:rPr>
            </w:pPr>
            <w:r w:rsidDel="00000000" w:rsidR="00000000" w:rsidRPr="00000000">
              <w:rPr>
                <w:rFonts w:ascii="Arial" w:cs="Arial" w:eastAsia="Arial" w:hAnsi="Arial"/>
                <w:rtl w:val="0"/>
              </w:rPr>
              <w:t xml:space="preserve">Instituto Electoral del Estado de México</w:t>
            </w:r>
          </w:p>
        </w:tc>
      </w:tr>
      <w:tr>
        <w:trPr>
          <w:cantSplit w:val="0"/>
          <w:trHeight w:val="42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0">
            <w:pPr>
              <w:ind w:left="-566" w:firstLine="0"/>
              <w:rPr>
                <w:rFonts w:ascii="Arial" w:cs="Arial" w:eastAsia="Arial" w:hAnsi="Arial"/>
              </w:rPr>
            </w:pPr>
            <w:r w:rsidDel="00000000" w:rsidR="00000000" w:rsidRPr="00000000">
              <w:rPr>
                <w:rFonts w:ascii="Arial" w:cs="Arial" w:eastAsia="Arial" w:hAnsi="Arial"/>
                <w:rtl w:val="0"/>
              </w:rPr>
              <w:t xml:space="preserve">Tipo de Sujeto Obligado (Poder Ejecutivo, Poder Legislativo, Poder Judicial, Organismo Autónomo, Partido Político, Sindicato, etc.):</w:t>
            </w:r>
          </w:p>
        </w:tc>
        <w:tc>
          <w:tcPr>
            <w:tcBorders>
              <w:top w:color="000000" w:space="0" w:sz="4" w:val="single"/>
              <w:left w:color="000000" w:space="0" w:sz="4" w:val="single"/>
              <w:bottom w:color="000000" w:space="0" w:sz="4" w:val="single"/>
              <w:right w:color="000000" w:space="0" w:sz="0" w:val="nil"/>
            </w:tcBorders>
            <w:vAlign w:val="center"/>
          </w:tcPr>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 </w:t>
            </w:r>
          </w:p>
        </w:tc>
        <w:tc>
          <w:tcPr>
            <w:gridSpan w:val="5"/>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2">
            <w:pPr>
              <w:ind w:left="-834" w:firstLine="0"/>
              <w:jc w:val="both"/>
              <w:rPr>
                <w:rFonts w:ascii="Arial" w:cs="Arial" w:eastAsia="Arial" w:hAnsi="Arial"/>
              </w:rPr>
            </w:pPr>
            <w:r w:rsidDel="00000000" w:rsidR="00000000" w:rsidRPr="00000000">
              <w:rPr>
                <w:rFonts w:ascii="Arial" w:cs="Arial" w:eastAsia="Arial" w:hAnsi="Arial"/>
                <w:rtl w:val="0"/>
              </w:rPr>
              <w:t xml:space="preserve">Organismo autónomo</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7">
            <w:pPr>
              <w:ind w:left="-566" w:firstLine="0"/>
              <w:rPr>
                <w:rFonts w:ascii="Arial" w:cs="Arial" w:eastAsia="Arial" w:hAnsi="Arial"/>
              </w:rPr>
            </w:pPr>
            <w:r w:rsidDel="00000000" w:rsidR="00000000" w:rsidRPr="00000000">
              <w:rPr>
                <w:rFonts w:ascii="Arial" w:cs="Arial" w:eastAsia="Arial" w:hAnsi="Arial"/>
                <w:rtl w:val="0"/>
              </w:rPr>
              <w:t xml:space="preserve">Área responsable de la práctica de Transparencia Proactiva:</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 </w:t>
            </w:r>
          </w:p>
        </w:tc>
        <w:tc>
          <w:tcPr>
            <w:gridSpan w:val="5"/>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19">
            <w:pPr>
              <w:ind w:left="-834" w:firstLine="0"/>
              <w:jc w:val="both"/>
              <w:rPr>
                <w:rFonts w:ascii="Arial" w:cs="Arial" w:eastAsia="Arial" w:hAnsi="Arial"/>
              </w:rPr>
            </w:pPr>
            <w:r w:rsidDel="00000000" w:rsidR="00000000" w:rsidRPr="00000000">
              <w:rPr>
                <w:rFonts w:ascii="Arial" w:cs="Arial" w:eastAsia="Arial" w:hAnsi="Arial"/>
                <w:rtl w:val="0"/>
              </w:rPr>
              <w:t xml:space="preserve">Unidad de Transparencia</w:t>
            </w:r>
          </w:p>
        </w:tc>
      </w:tr>
      <w:tr>
        <w:trPr>
          <w:cantSplit w:val="0"/>
          <w:trHeight w:val="217"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E">
            <w:pPr>
              <w:ind w:left="-566" w:firstLine="0"/>
              <w:rPr>
                <w:rFonts w:ascii="Arial" w:cs="Arial" w:eastAsia="Arial" w:hAnsi="Arial"/>
              </w:rPr>
            </w:pPr>
            <w:r w:rsidDel="00000000" w:rsidR="00000000" w:rsidRPr="00000000">
              <w:rPr>
                <w:rFonts w:ascii="Arial" w:cs="Arial" w:eastAsia="Arial" w:hAnsi="Arial"/>
                <w:rtl w:val="0"/>
              </w:rPr>
              <w:t xml:space="preserve">Nombre del Titular de la Unidad de Transparencia del Sujeto Obligado:</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1F">
            <w:pPr>
              <w:rPr>
                <w:rFonts w:ascii="Arial" w:cs="Arial" w:eastAsia="Arial" w:hAnsi="Arial"/>
              </w:rPr>
            </w:pPr>
            <w:r w:rsidDel="00000000" w:rsidR="00000000" w:rsidRPr="00000000">
              <w:rPr>
                <w:rtl w:val="0"/>
              </w:rPr>
            </w:r>
          </w:p>
        </w:tc>
        <w:tc>
          <w:tcPr>
            <w:gridSpan w:val="5"/>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20">
            <w:pPr>
              <w:ind w:left="-834" w:firstLine="0"/>
              <w:jc w:val="both"/>
              <w:rPr>
                <w:rFonts w:ascii="Arial" w:cs="Arial" w:eastAsia="Arial" w:hAnsi="Arial"/>
              </w:rPr>
            </w:pPr>
            <w:r w:rsidDel="00000000" w:rsidR="00000000" w:rsidRPr="00000000">
              <w:rPr>
                <w:rFonts w:ascii="Arial" w:cs="Arial" w:eastAsia="Arial" w:hAnsi="Arial"/>
                <w:rtl w:val="0"/>
              </w:rPr>
              <w:t xml:space="preserve">Lilibeth Álvarez Rodríguez</w:t>
            </w:r>
          </w:p>
        </w:tc>
      </w:tr>
      <w:tr>
        <w:trPr>
          <w:cantSplit w:val="0"/>
          <w:trHeight w:val="215"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5">
            <w:pPr>
              <w:ind w:left="-566" w:firstLine="0"/>
              <w:rPr>
                <w:rFonts w:ascii="Arial" w:cs="Arial" w:eastAsia="Arial" w:hAnsi="Arial"/>
              </w:rPr>
            </w:pPr>
            <w:r w:rsidDel="00000000" w:rsidR="00000000" w:rsidRPr="00000000">
              <w:rPr>
                <w:rFonts w:ascii="Arial" w:cs="Arial" w:eastAsia="Arial" w:hAnsi="Arial"/>
                <w:rtl w:val="0"/>
              </w:rPr>
              <w:t xml:space="preserve">¿La práctica ha sido reconocida previamente?</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ind w:left="-572" w:right="-75" w:firstLine="0"/>
              <w:jc w:val="center"/>
              <w:rPr>
                <w:rFonts w:ascii="Arial" w:cs="Arial" w:eastAsia="Arial" w:hAnsi="Arial"/>
              </w:rPr>
            </w:pPr>
            <w:r w:rsidDel="00000000" w:rsidR="00000000" w:rsidRPr="00000000">
              <w:rPr>
                <w:rFonts w:ascii="Arial" w:cs="Arial" w:eastAsia="Arial" w:hAnsi="Arial"/>
                <w:rtl w:val="0"/>
              </w:rPr>
              <w:t xml:space="preserve">Sí</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ind w:left="-446" w:firstLine="0"/>
              <w:jc w:val="center"/>
              <w:rPr>
                <w:rFonts w:ascii="Arial" w:cs="Arial" w:eastAsia="Arial" w:hAnsi="Arial"/>
              </w:rPr>
            </w:pPr>
            <w:r w:rsidDel="00000000" w:rsidR="00000000" w:rsidRPr="00000000">
              <w:rPr>
                <w:rFonts w:ascii="Arial" w:cs="Arial" w:eastAsia="Arial" w:hAnsi="Arial"/>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ind w:left="-328" w:firstLine="0"/>
              <w:jc w:val="center"/>
              <w:rPr>
                <w:rFonts w:ascii="Arial" w:cs="Arial" w:eastAsia="Arial" w:hAnsi="Arial"/>
              </w:rPr>
            </w:pPr>
            <w:r w:rsidDel="00000000" w:rsidR="00000000" w:rsidRPr="00000000">
              <w:rPr>
                <w:rFonts w:ascii="Arial" w:cs="Arial" w:eastAsia="Arial" w:hAnsi="Arial"/>
                <w:rtl w:val="0"/>
              </w:rPr>
              <w:t xml:space="preserve">X</w:t>
            </w:r>
          </w:p>
        </w:tc>
      </w:tr>
    </w:tbl>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C">
      <w:pPr>
        <w:jc w:val="both"/>
        <w:rPr>
          <w:rFonts w:ascii="Arial Black" w:cs="Arial Black" w:eastAsia="Arial Black" w:hAnsi="Arial Black"/>
          <w:sz w:val="24"/>
          <w:szCs w:val="24"/>
        </w:rPr>
      </w:pPr>
      <w:r w:rsidDel="00000000" w:rsidR="00000000" w:rsidRPr="00000000">
        <w:rPr>
          <w:rFonts w:ascii="Arial Black" w:cs="Arial Black" w:eastAsia="Arial Black" w:hAnsi="Arial Black"/>
          <w:sz w:val="24"/>
          <w:szCs w:val="24"/>
          <w:rtl w:val="0"/>
        </w:rPr>
        <w:t xml:space="preserve">CARACTERÍSTICAS DE LA PRÁCTICA: </w:t>
      </w:r>
    </w:p>
    <w:p w:rsidR="00000000" w:rsidDel="00000000" w:rsidP="00000000" w:rsidRDefault="00000000" w:rsidRPr="00000000" w14:paraId="0000002D">
      <w:pPr>
        <w:jc w:val="both"/>
        <w:rPr>
          <w:rFonts w:ascii="Arial" w:cs="Arial" w:eastAsia="Arial" w:hAnsi="Arial"/>
        </w:rPr>
      </w:pPr>
      <w:r w:rsidDel="00000000" w:rsidR="00000000" w:rsidRPr="00000000">
        <w:rPr>
          <w:rFonts w:ascii="Arial" w:cs="Arial" w:eastAsia="Arial" w:hAnsi="Arial"/>
          <w:rtl w:val="0"/>
        </w:rPr>
        <w:t xml:space="preserve">Mencione el año en el que surgió la práctica y si se encuentra vigente: </w:t>
      </w:r>
    </w:p>
    <w:p w:rsidR="00000000" w:rsidDel="00000000" w:rsidP="00000000" w:rsidRDefault="00000000" w:rsidRPr="00000000" w14:paraId="0000002E">
      <w:pPr>
        <w:jc w:val="both"/>
        <w:rPr>
          <w:rFonts w:ascii="Arial" w:cs="Arial" w:eastAsia="Arial" w:hAnsi="Arial"/>
        </w:rPr>
      </w:pPr>
      <w:r w:rsidDel="00000000" w:rsidR="00000000" w:rsidRPr="00000000">
        <w:rPr>
          <w:rFonts w:ascii="Arial" w:cs="Arial" w:eastAsia="Arial" w:hAnsi="Arial"/>
          <w:u w:val="single"/>
          <w:rtl w:val="0"/>
        </w:rPr>
        <w:t xml:space="preserve">La práctica surgió en el 2023 con motivo de la Elección de Gubernatura; en 2024 se implementó por primera vez en la elección de diputaciones locales e integrantes de ayuntamientos.</w:t>
      </w:r>
      <w:r w:rsidDel="00000000" w:rsidR="00000000" w:rsidRPr="00000000">
        <w:rPr>
          <w:rFonts w:ascii="Arial" w:cs="Arial" w:eastAsia="Arial" w:hAnsi="Arial"/>
          <w:rtl w:val="0"/>
        </w:rPr>
        <w:t xml:space="preserve">____________________________________________________________ ________________________________________________________________________</w:t>
      </w:r>
    </w:p>
    <w:p w:rsidR="00000000" w:rsidDel="00000000" w:rsidP="00000000" w:rsidRDefault="00000000" w:rsidRPr="00000000" w14:paraId="0000002F">
      <w:pPr>
        <w:jc w:val="both"/>
        <w:rPr>
          <w:rFonts w:ascii="Arial" w:cs="Arial" w:eastAsia="Arial" w:hAnsi="Arial"/>
        </w:rPr>
      </w:pPr>
      <w:r w:rsidDel="00000000" w:rsidR="00000000" w:rsidRPr="00000000">
        <w:rPr>
          <w:rFonts w:ascii="Arial" w:cs="Arial" w:eastAsia="Arial" w:hAnsi="Arial"/>
          <w:rtl w:val="0"/>
        </w:rPr>
        <w:t xml:space="preserve">Explique de forma sintetizada cuál es el objetivo de la práctica de Transparencia Proactiva: </w:t>
      </w:r>
    </w:p>
    <w:p w:rsidR="00000000" w:rsidDel="00000000" w:rsidP="00000000" w:rsidRDefault="00000000" w:rsidRPr="00000000" w14:paraId="00000030">
      <w:pPr>
        <w:jc w:val="both"/>
        <w:rPr>
          <w:rFonts w:ascii="Arial" w:cs="Arial" w:eastAsia="Arial" w:hAnsi="Arial"/>
        </w:rPr>
      </w:pPr>
      <w:r w:rsidDel="00000000" w:rsidR="00000000" w:rsidRPr="00000000">
        <w:rPr>
          <w:rFonts w:ascii="Arial" w:cs="Arial" w:eastAsia="Arial" w:hAnsi="Arial"/>
          <w:u w:val="single"/>
          <w:rtl w:val="0"/>
        </w:rPr>
        <w:t xml:space="preserve">Contar con un micrositio para que de manera integral y en un solo lugar la ciudadanía mexiquense contara con información suficiente y necesaria  en formato fácil y accesible que le permitiera ejercer el dos de junio de la presente anualidad, su derecho al voto de manera libre e informada; transparentar las candidaturas, visibilizar a las candidatas y candidatos que fueron postulados por acciones afirmativas y que representan a grupos en situación de discriminación en el Estado de México; fortalecer la participación política de la ciudadanía; brindarle la posibilidad de opinar sobre la utilidad y accesibilidad de los diversos contenidos disponibles en el sitio así como proponer información desea conocer sobre las candidatas y candidatos en futuros procesos electorales contribuyendo con el Instituto Electoral para que se difunda información de interés y utilidad.</w:t>
      </w:r>
      <w:r w:rsidDel="00000000" w:rsidR="00000000" w:rsidRPr="00000000">
        <w:rPr>
          <w:rtl w:val="0"/>
        </w:rPr>
      </w:r>
    </w:p>
    <w:p w:rsidR="00000000" w:rsidDel="00000000" w:rsidP="00000000" w:rsidRDefault="00000000" w:rsidRPr="00000000" w14:paraId="00000031">
      <w:pPr>
        <w:jc w:val="both"/>
        <w:rPr>
          <w:rFonts w:ascii="Arial" w:cs="Arial" w:eastAsia="Arial" w:hAnsi="Arial"/>
        </w:rPr>
      </w:pPr>
      <w:r w:rsidDel="00000000" w:rsidR="00000000" w:rsidRPr="00000000">
        <w:rPr>
          <w:rtl w:val="0"/>
        </w:rPr>
      </w:r>
    </w:p>
    <w:p w:rsidR="00000000" w:rsidDel="00000000" w:rsidP="00000000" w:rsidRDefault="00000000" w:rsidRPr="00000000" w14:paraId="00000032">
      <w:pPr>
        <w:jc w:val="both"/>
        <w:rPr>
          <w:rFonts w:ascii="Arial" w:cs="Arial" w:eastAsia="Arial" w:hAnsi="Arial"/>
        </w:rPr>
      </w:pPr>
      <w:r w:rsidDel="00000000" w:rsidR="00000000" w:rsidRPr="00000000">
        <w:rPr>
          <w:rtl w:val="0"/>
        </w:rPr>
      </w:r>
    </w:p>
    <w:p w:rsidR="00000000" w:rsidDel="00000000" w:rsidP="00000000" w:rsidRDefault="00000000" w:rsidRPr="00000000" w14:paraId="00000033">
      <w:pPr>
        <w:jc w:val="both"/>
        <w:rPr>
          <w:rFonts w:ascii="Arial" w:cs="Arial" w:eastAsia="Arial" w:hAnsi="Arial"/>
        </w:rPr>
      </w:pPr>
      <w:r w:rsidDel="00000000" w:rsidR="00000000" w:rsidRPr="00000000">
        <w:rPr>
          <w:rtl w:val="0"/>
        </w:rPr>
      </w:r>
    </w:p>
    <w:p w:rsidR="00000000" w:rsidDel="00000000" w:rsidP="00000000" w:rsidRDefault="00000000" w:rsidRPr="00000000" w14:paraId="00000034">
      <w:pPr>
        <w:jc w:val="both"/>
        <w:rPr>
          <w:rFonts w:ascii="Arial" w:cs="Arial" w:eastAsia="Arial" w:hAnsi="Arial"/>
        </w:rPr>
      </w:pPr>
      <w:r w:rsidDel="00000000" w:rsidR="00000000" w:rsidRPr="00000000">
        <w:rPr>
          <w:rFonts w:ascii="Arial" w:cs="Arial" w:eastAsia="Arial" w:hAnsi="Arial"/>
          <w:rtl w:val="0"/>
        </w:rPr>
        <w:t xml:space="preserve">Explique de forma breve cómo funciona la práctica de Transparencia Proactiva:  </w:t>
      </w:r>
    </w:p>
    <w:p w:rsidR="00000000" w:rsidDel="00000000" w:rsidP="00000000" w:rsidRDefault="00000000" w:rsidRPr="00000000" w14:paraId="00000035">
      <w:pPr>
        <w:jc w:val="both"/>
        <w:rPr>
          <w:rFonts w:ascii="Arial" w:cs="Arial" w:eastAsia="Arial" w:hAnsi="Arial"/>
          <w:u w:val="single"/>
        </w:rPr>
      </w:pPr>
      <w:r w:rsidDel="00000000" w:rsidR="00000000" w:rsidRPr="00000000">
        <w:rPr>
          <w:rFonts w:ascii="Arial" w:cs="Arial" w:eastAsia="Arial" w:hAnsi="Arial"/>
          <w:u w:val="single"/>
          <w:rtl w:val="0"/>
        </w:rPr>
        <w:t xml:space="preserve">El Sistema deriva del cumplimiento normativo del artículo 267, numeral 4, del Reglamento de Elecciones y los Lineamientos para el Uso del Sistema “Candidatas y Candidatos, Conóceles” para los Procesos Electorales Locales, emitidos por el Instituto Nacional Electoral, los cuales establecen la obligatoriedad para los Organismos Públicos Locales Electorales y los partidos políticos de publicar y transparentar información mínima consistente en la trayectoria curricular, política y de identidad de las candidaturas a las diputaciones locales de mayoría relativa y representación proporcional, así como de las presidencias municipales, a partir del llenado de dos cuestionarios que fueron requisitados por las candidatas y candidatos.</w:t>
      </w:r>
    </w:p>
    <w:p w:rsidR="00000000" w:rsidDel="00000000" w:rsidP="00000000" w:rsidRDefault="00000000" w:rsidRPr="00000000" w14:paraId="00000036">
      <w:pPr>
        <w:jc w:val="both"/>
        <w:rPr>
          <w:rFonts w:ascii="Arial" w:cs="Arial" w:eastAsia="Arial" w:hAnsi="Arial"/>
          <w:u w:val="single"/>
        </w:rPr>
      </w:pPr>
      <w:r w:rsidDel="00000000" w:rsidR="00000000" w:rsidRPr="00000000">
        <w:rPr>
          <w:rFonts w:ascii="Arial" w:cs="Arial" w:eastAsia="Arial" w:hAnsi="Arial"/>
          <w:u w:val="single"/>
          <w:rtl w:val="0"/>
        </w:rPr>
        <w:t xml:space="preserve">El Instituto Electoral, además de cumplir con esta obligación normativa,  con el ánimo de contar con un micrositio más integral y completo que fuera de utilidad para la ciudadanía mexiquense, adicional a la información obligatoria que debía ser publicada en cumplimiento a los Lineamientos emitidos por el INE, desarrolló el Sistema en el que se agregaron diversos contenidos y funcionalidades adicionales que de manera conjunta, integral y accesible le permitirían a la ciudadanía emitir un voto libre e informado el 2 de junio; con el fin de maximizar la transparencia y a efecto de optimizar la decisión expresada en las urnas se transparentó proactivamente, lo siguiente:</w:t>
      </w:r>
    </w:p>
    <w:p w:rsidR="00000000" w:rsidDel="00000000" w:rsidP="00000000" w:rsidRDefault="00000000" w:rsidRPr="00000000" w14:paraId="00000037">
      <w:pPr>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Los convenios de coalición y candidatura común que suscribieron los partidos políticos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Las plataformas electorales</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Los bloques de competitividad</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Los acuerdos emitidos por el Consejo General sobre acciones afirmativas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Apartado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¿Sabes cómo votar?</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 con instructivos didácticos sobre el procedimiento para emitir el voto</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La herramienta electrónica “</w:t>
      </w:r>
      <w:r w:rsidDel="00000000" w:rsidR="00000000" w:rsidRPr="00000000">
        <w:rPr>
          <w:rFonts w:ascii="Arial" w:cs="Arial" w:eastAsia="Arial" w:hAnsi="Arial"/>
          <w:b w:val="0"/>
          <w:i w:val="1"/>
          <w:smallCaps w:val="0"/>
          <w:strike w:val="0"/>
          <w:color w:val="000000"/>
          <w:sz w:val="22"/>
          <w:szCs w:val="22"/>
          <w:u w:val="single"/>
          <w:shd w:fill="auto" w:val="clear"/>
          <w:vertAlign w:val="baseline"/>
          <w:rtl w:val="0"/>
        </w:rPr>
        <w:t xml:space="preserve">Ubica tu casilla</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Video tutorial que explica cómo funciona el Sistema</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Un mecanismo de interacción con la ciudadanía para escuchar su opinión acerca de la utilidad del Sistema, así como la información que le gustaría que el IEEM transparentara de las candidatas y candidatos en futuros procesos electorales </w:t>
      </w:r>
    </w:p>
    <w:p w:rsidR="00000000" w:rsidDel="00000000" w:rsidP="00000000" w:rsidRDefault="00000000" w:rsidRPr="00000000" w14:paraId="00000040">
      <w:pPr>
        <w:jc w:val="both"/>
        <w:rPr>
          <w:rFonts w:ascii="Arial" w:cs="Arial" w:eastAsia="Arial" w:hAnsi="Arial"/>
          <w:u w:val="single"/>
        </w:rPr>
      </w:pPr>
      <w:r w:rsidDel="00000000" w:rsidR="00000000" w:rsidRPr="00000000">
        <w:rPr>
          <w:rFonts w:ascii="Arial" w:cs="Arial" w:eastAsia="Arial" w:hAnsi="Arial"/>
          <w:u w:val="single"/>
          <w:rtl w:val="0"/>
        </w:rPr>
        <w:t xml:space="preserve">Asimismo, se añadieron las siguientes funcionalidades al micrositio: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Buscador con filtros de búsqueda eficientes; estadísticas y gráficas sobre la incidencia numérica de las candidaturas en los grupos en situación de discriminación o atención prioritaria y de elección consecutiva.</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El carrusel con sitios de interés y el mecanismo de interacción con la ciudadanía.</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Informe analítico de las visitas al Sistema.</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Página accesible para que pudiera ser consultada por personas con discapacidad auditiva, cognitiva, neurológica, física, del habla y visual.</w:t>
      </w:r>
    </w:p>
    <w:p w:rsidR="00000000" w:rsidDel="00000000" w:rsidP="00000000" w:rsidRDefault="00000000" w:rsidRPr="00000000" w14:paraId="00000045">
      <w:pPr>
        <w:jc w:val="both"/>
        <w:rPr>
          <w:rFonts w:ascii="Arial" w:cs="Arial" w:eastAsia="Arial" w:hAnsi="Arial"/>
        </w:rPr>
      </w:pP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tl w:val="0"/>
        </w:rPr>
      </w:r>
    </w:p>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Señale de forma breve qué información fue publicada como parte de la práctica: </w:t>
      </w:r>
    </w:p>
    <w:p w:rsidR="00000000" w:rsidDel="00000000" w:rsidP="00000000" w:rsidRDefault="00000000" w:rsidRPr="00000000" w14:paraId="00000048">
      <w:pPr>
        <w:jc w:val="both"/>
        <w:rPr>
          <w:rFonts w:ascii="Arial" w:cs="Arial" w:eastAsia="Arial" w:hAnsi="Arial"/>
          <w:u w:val="single"/>
        </w:rPr>
      </w:pPr>
      <w:r w:rsidDel="00000000" w:rsidR="00000000" w:rsidRPr="00000000">
        <w:rPr>
          <w:rFonts w:ascii="Arial" w:cs="Arial" w:eastAsia="Arial" w:hAnsi="Arial"/>
          <w:u w:val="single"/>
          <w:rtl w:val="0"/>
        </w:rPr>
        <w:t xml:space="preserve">El Sistema deriva del cumplimiento normativo, en este sentido, por mandato de los artículos 3, fracciones V y VI; y, 19 de los citados Lineamientos, la información de todas y cada una de las candidaturas a las diputaciones locales de mayoría relativa y representación proporcional, así como a las presidencias municipales fue recabada a través de dos cuestionarios uno curricular y otro de identidad. </w:t>
      </w:r>
    </w:p>
    <w:p w:rsidR="00000000" w:rsidDel="00000000" w:rsidP="00000000" w:rsidRDefault="00000000" w:rsidRPr="00000000" w14:paraId="00000049">
      <w:pPr>
        <w:jc w:val="both"/>
        <w:rPr>
          <w:rFonts w:ascii="Arial" w:cs="Arial" w:eastAsia="Arial" w:hAnsi="Arial"/>
          <w:u w:val="single"/>
        </w:rPr>
      </w:pPr>
      <w:r w:rsidDel="00000000" w:rsidR="00000000" w:rsidRPr="00000000">
        <w:rPr>
          <w:rFonts w:ascii="Arial" w:cs="Arial" w:eastAsia="Arial" w:hAnsi="Arial"/>
          <w:u w:val="single"/>
          <w:rtl w:val="0"/>
        </w:rPr>
        <w:t xml:space="preserve">El cuestionario curricular se integró con la </w:t>
      </w:r>
      <w:r w:rsidDel="00000000" w:rsidR="00000000" w:rsidRPr="00000000">
        <w:rPr>
          <w:rFonts w:ascii="Arial" w:cs="Arial" w:eastAsia="Arial" w:hAnsi="Arial"/>
          <w:b w:val="1"/>
          <w:u w:val="single"/>
          <w:rtl w:val="0"/>
        </w:rPr>
        <w:t xml:space="preserve">fotografía y medios de contacto</w:t>
      </w:r>
      <w:r w:rsidDel="00000000" w:rsidR="00000000" w:rsidRPr="00000000">
        <w:rPr>
          <w:rFonts w:ascii="Arial" w:cs="Arial" w:eastAsia="Arial" w:hAnsi="Arial"/>
          <w:u w:val="single"/>
          <w:rtl w:val="0"/>
        </w:rPr>
        <w:t xml:space="preserve"> de la persona candidata; los rubros relativos a su </w:t>
      </w:r>
      <w:r w:rsidDel="00000000" w:rsidR="00000000" w:rsidRPr="00000000">
        <w:rPr>
          <w:rFonts w:ascii="Arial" w:cs="Arial" w:eastAsia="Arial" w:hAnsi="Arial"/>
          <w:b w:val="1"/>
          <w:u w:val="single"/>
          <w:rtl w:val="0"/>
        </w:rPr>
        <w:t xml:space="preserve">escolaridad, historia profesional y/o laboral; trayectoria política y/o participación social en organizaciones ciudadanas o de la sociedad civil; sus dos principales propuestas de campaña y su propuesta en materia de género, o en su caso, a favor del grupo en situación de discriminación que representó</w:t>
      </w:r>
      <w:r w:rsidDel="00000000" w:rsidR="00000000" w:rsidRPr="00000000">
        <w:rPr>
          <w:rFonts w:ascii="Arial" w:cs="Arial" w:eastAsia="Arial" w:hAnsi="Arial"/>
          <w:u w:val="single"/>
          <w:rtl w:val="0"/>
        </w:rPr>
        <w:t xml:space="preserve">. Toda esta información es de carácter público.</w:t>
      </w:r>
    </w:p>
    <w:p w:rsidR="00000000" w:rsidDel="00000000" w:rsidP="00000000" w:rsidRDefault="00000000" w:rsidRPr="00000000" w14:paraId="0000004A">
      <w:pPr>
        <w:jc w:val="both"/>
        <w:rPr>
          <w:rFonts w:ascii="Arial" w:cs="Arial" w:eastAsia="Arial" w:hAnsi="Arial"/>
        </w:rPr>
      </w:pPr>
      <w:r w:rsidDel="00000000" w:rsidR="00000000" w:rsidRPr="00000000">
        <w:rPr>
          <w:rFonts w:ascii="Arial" w:cs="Arial" w:eastAsia="Arial" w:hAnsi="Arial"/>
          <w:u w:val="single"/>
          <w:rtl w:val="0"/>
        </w:rPr>
        <w:t xml:space="preserve">El cuestionario de identidad se compone de una serie de </w:t>
      </w:r>
      <w:r w:rsidDel="00000000" w:rsidR="00000000" w:rsidRPr="00000000">
        <w:rPr>
          <w:rFonts w:ascii="Arial" w:cs="Arial" w:eastAsia="Arial" w:hAnsi="Arial"/>
          <w:b w:val="1"/>
          <w:u w:val="single"/>
          <w:rtl w:val="0"/>
        </w:rPr>
        <w:t xml:space="preserve">preguntas sobre la</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b w:val="1"/>
          <w:u w:val="single"/>
          <w:rtl w:val="0"/>
        </w:rPr>
        <w:t xml:space="preserve">pertenencia o no a los distintos grupos en situación de discriminación o atención prioritaria</w:t>
      </w:r>
      <w:r w:rsidDel="00000000" w:rsidR="00000000" w:rsidRPr="00000000">
        <w:rPr>
          <w:rFonts w:ascii="Arial" w:cs="Arial" w:eastAsia="Arial" w:hAnsi="Arial"/>
          <w:u w:val="single"/>
          <w:rtl w:val="0"/>
        </w:rPr>
        <w:t xml:space="preserve">: indígenas, personas con discapacidad, población afromexiquense, población LGBTTTIQ+, migrantes, personas jóvenes, personas mayores, condición socioeconómica y entidad federativa de nacimiento. Por regla general, la información del cuestionario de identidad no es pública y es utilizada únicamente para fines estadísticos. Sólo podrá publicarse cuando la persona candidata titular de los datos lo consienta por escrito y, en el caso de las candidaturas postuladas a través de acciones afirmativas, en los que sí se publicará su pertenencia al grupo vulnerable al que busque dar representatividad a través de la acción por la que se postule.</w:t>
      </w:r>
      <w:r w:rsidDel="00000000" w:rsidR="00000000" w:rsidRPr="00000000">
        <w:rPr>
          <w:rtl w:val="0"/>
        </w:rPr>
      </w:r>
    </w:p>
    <w:p w:rsidR="00000000" w:rsidDel="00000000" w:rsidP="00000000" w:rsidRDefault="00000000" w:rsidRPr="00000000" w14:paraId="0000004B">
      <w:pPr>
        <w:jc w:val="both"/>
        <w:rPr>
          <w:rFonts w:ascii="Arial" w:cs="Arial" w:eastAsia="Arial" w:hAnsi="Arial"/>
          <w:u w:val="single"/>
        </w:rPr>
      </w:pPr>
      <w:bookmarkStart w:colFirst="0" w:colLast="0" w:name="_heading=h.3znysh7" w:id="0"/>
      <w:bookmarkEnd w:id="0"/>
      <w:r w:rsidDel="00000000" w:rsidR="00000000" w:rsidRPr="00000000">
        <w:rPr>
          <w:rFonts w:ascii="Arial" w:cs="Arial" w:eastAsia="Arial" w:hAnsi="Arial"/>
          <w:u w:val="single"/>
          <w:rtl w:val="0"/>
        </w:rPr>
        <w:t xml:space="preserve">Además de transparentar la información básica y mínima exigida por los Lineamientos del INE, el IEEM puso a disposición de la ciudadanía y transparentó de manera proactiva contenidos adicionales que permitieron contar con un Sistema integral con información relevante, oportuna y necesaria que de manera conjunta le permitió a la ciudadanía mexiquense emitir su voto de manera libre e informada.</w:t>
      </w:r>
    </w:p>
    <w:p w:rsidR="00000000" w:rsidDel="00000000" w:rsidP="00000000" w:rsidRDefault="00000000" w:rsidRPr="00000000" w14:paraId="0000004C">
      <w:pPr>
        <w:jc w:val="both"/>
        <w:rPr>
          <w:rFonts w:ascii="Arial" w:cs="Arial" w:eastAsia="Arial" w:hAnsi="Arial"/>
          <w:u w:val="single"/>
        </w:rPr>
      </w:pPr>
      <w:r w:rsidDel="00000000" w:rsidR="00000000" w:rsidRPr="00000000">
        <w:rPr>
          <w:rFonts w:ascii="Arial" w:cs="Arial" w:eastAsia="Arial" w:hAnsi="Arial"/>
          <w:u w:val="single"/>
          <w:rtl w:val="0"/>
        </w:rPr>
        <w:t xml:space="preserve">Se incluyeron </w:t>
      </w:r>
      <w:r w:rsidDel="00000000" w:rsidR="00000000" w:rsidRPr="00000000">
        <w:rPr>
          <w:rFonts w:ascii="Arial" w:cs="Arial" w:eastAsia="Arial" w:hAnsi="Arial"/>
          <w:b w:val="1"/>
          <w:u w:val="single"/>
          <w:rtl w:val="0"/>
        </w:rPr>
        <w:t xml:space="preserve">estadísticas y gráficas de análisis</w:t>
      </w:r>
      <w:r w:rsidDel="00000000" w:rsidR="00000000" w:rsidRPr="00000000">
        <w:rPr>
          <w:rFonts w:ascii="Arial" w:cs="Arial" w:eastAsia="Arial" w:hAnsi="Arial"/>
          <w:u w:val="single"/>
          <w:rtl w:val="0"/>
        </w:rPr>
        <w:t xml:space="preserve"> diferentes a las que estuvieron disponibles en el Sistema de la Elección de Gubernatura 2023, las cuales muestran de forma disociada la incidencia numérica de las candidaturas en los distintos grupos vulnerables contemplados en el cuestionario de identidad.</w:t>
      </w:r>
    </w:p>
    <w:p w:rsidR="00000000" w:rsidDel="00000000" w:rsidP="00000000" w:rsidRDefault="00000000" w:rsidRPr="00000000" w14:paraId="0000004D">
      <w:pPr>
        <w:jc w:val="both"/>
        <w:rPr>
          <w:rFonts w:ascii="Arial" w:cs="Arial" w:eastAsia="Arial" w:hAnsi="Arial"/>
          <w:u w:val="single"/>
        </w:rPr>
      </w:pPr>
      <w:r w:rsidDel="00000000" w:rsidR="00000000" w:rsidRPr="00000000">
        <w:rPr>
          <w:rFonts w:ascii="Arial" w:cs="Arial" w:eastAsia="Arial" w:hAnsi="Arial"/>
          <w:u w:val="single"/>
          <w:rtl w:val="0"/>
        </w:rPr>
        <w:t xml:space="preserve">Además, se publicaron los </w:t>
      </w:r>
      <w:r w:rsidDel="00000000" w:rsidR="00000000" w:rsidRPr="00000000">
        <w:rPr>
          <w:rFonts w:ascii="Arial" w:cs="Arial" w:eastAsia="Arial" w:hAnsi="Arial"/>
          <w:b w:val="1"/>
          <w:u w:val="single"/>
          <w:rtl w:val="0"/>
        </w:rPr>
        <w:t xml:space="preserve">convenios de coalición y candidatura común</w:t>
      </w:r>
      <w:r w:rsidDel="00000000" w:rsidR="00000000" w:rsidRPr="00000000">
        <w:rPr>
          <w:rFonts w:ascii="Arial" w:cs="Arial" w:eastAsia="Arial" w:hAnsi="Arial"/>
          <w:u w:val="single"/>
          <w:rtl w:val="0"/>
        </w:rPr>
        <w:t xml:space="preserve">, permitiendo poner a disposición de la ciudadanía y dar a conocer la forma en que participaron los partidos políticos durante el proceso electoral, la configuración de las alianzas celebradas entre ellos en cada uno de los distritos electorales y municipios de la entidad, así como los derechos, obligaciones y reglas específicas que regulan esas alianzas.</w:t>
      </w:r>
    </w:p>
    <w:p w:rsidR="00000000" w:rsidDel="00000000" w:rsidP="00000000" w:rsidRDefault="00000000" w:rsidRPr="00000000" w14:paraId="0000004E">
      <w:pPr>
        <w:jc w:val="both"/>
        <w:rPr>
          <w:rFonts w:ascii="Arial" w:cs="Arial" w:eastAsia="Arial" w:hAnsi="Arial"/>
          <w:u w:val="single"/>
        </w:rPr>
      </w:pPr>
      <w:r w:rsidDel="00000000" w:rsidR="00000000" w:rsidRPr="00000000">
        <w:rPr>
          <w:rFonts w:ascii="Arial" w:cs="Arial" w:eastAsia="Arial" w:hAnsi="Arial"/>
          <w:u w:val="single"/>
          <w:rtl w:val="0"/>
        </w:rPr>
        <w:t xml:space="preserve">También se incorporaron las </w:t>
      </w:r>
      <w:r w:rsidDel="00000000" w:rsidR="00000000" w:rsidRPr="00000000">
        <w:rPr>
          <w:rFonts w:ascii="Arial" w:cs="Arial" w:eastAsia="Arial" w:hAnsi="Arial"/>
          <w:b w:val="1"/>
          <w:u w:val="single"/>
          <w:rtl w:val="0"/>
        </w:rPr>
        <w:t xml:space="preserve">plataformas electorales</w:t>
      </w:r>
      <w:r w:rsidDel="00000000" w:rsidR="00000000" w:rsidRPr="00000000">
        <w:rPr>
          <w:rFonts w:ascii="Arial" w:cs="Arial" w:eastAsia="Arial" w:hAnsi="Arial"/>
          <w:u w:val="single"/>
          <w:rtl w:val="0"/>
        </w:rPr>
        <w:t xml:space="preserve">, documentos que contienen el diagnóstico de cada partido, coalición o candidatura común sobre los principales problemas públicos; junto con sus propuestas institucionales de carácter político, económico y social, las cuales traducen sus principios ideológicos y son enarboladas por todas sus candidaturas durante las campañas electorales, configurando su agenda legislativa y municipal en caso de resultar electas para integrar los órganos representativos o de Gobierno.</w:t>
      </w:r>
    </w:p>
    <w:p w:rsidR="00000000" w:rsidDel="00000000" w:rsidP="00000000" w:rsidRDefault="00000000" w:rsidRPr="00000000" w14:paraId="0000004F">
      <w:pPr>
        <w:jc w:val="both"/>
        <w:rPr>
          <w:rFonts w:ascii="Arial" w:cs="Arial" w:eastAsia="Arial" w:hAnsi="Arial"/>
        </w:rPr>
      </w:pPr>
      <w:r w:rsidDel="00000000" w:rsidR="00000000" w:rsidRPr="00000000">
        <w:rPr>
          <w:rFonts w:ascii="Arial" w:cs="Arial" w:eastAsia="Arial" w:hAnsi="Arial"/>
          <w:u w:val="single"/>
          <w:rtl w:val="0"/>
        </w:rPr>
        <w:t xml:space="preserve">Asimismo, se destaca la inclusión de los </w:t>
      </w:r>
      <w:r w:rsidDel="00000000" w:rsidR="00000000" w:rsidRPr="00000000">
        <w:rPr>
          <w:rFonts w:ascii="Arial" w:cs="Arial" w:eastAsia="Arial" w:hAnsi="Arial"/>
          <w:b w:val="1"/>
          <w:u w:val="single"/>
          <w:rtl w:val="0"/>
        </w:rPr>
        <w:t xml:space="preserve">bloques de competitividad</w:t>
      </w:r>
      <w:r w:rsidDel="00000000" w:rsidR="00000000" w:rsidRPr="00000000">
        <w:rPr>
          <w:rFonts w:ascii="Arial" w:cs="Arial" w:eastAsia="Arial" w:hAnsi="Arial"/>
          <w:u w:val="single"/>
          <w:rtl w:val="0"/>
        </w:rPr>
        <w:t xml:space="preserve"> que deben presentar los partidos políticos ante la autoridad electoral antes de solicitar el registro de sus candidaturas, los cuales clasifican en tres partes iguales (menor competitividad, competitividad media y mayor competitividad) las demarcaciones en las que pretendan competir, considerando la votación obtenida en la elección inmediata anterior del mismo tipo,  y tienen por objeto que los partidos políticos en lo individual  o sus alianzas postulen candidaturas por género en igualdad de circunstancias y evitar que se relegue a las candidatas mujeres a los distritos y municipios de menor relevancia y en los que cada partido político tiene menos posibilidades de ganar.</w:t>
      </w:r>
      <w:r w:rsidDel="00000000" w:rsidR="00000000" w:rsidRPr="00000000">
        <w:rPr>
          <w:rtl w:val="0"/>
        </w:rPr>
      </w:r>
    </w:p>
    <w:p w:rsidR="00000000" w:rsidDel="00000000" w:rsidP="00000000" w:rsidRDefault="00000000" w:rsidRPr="00000000" w14:paraId="00000050">
      <w:pPr>
        <w:jc w:val="both"/>
        <w:rPr>
          <w:rFonts w:ascii="Arial" w:cs="Arial" w:eastAsia="Arial" w:hAnsi="Arial"/>
        </w:rPr>
      </w:pPr>
      <w:r w:rsidDel="00000000" w:rsidR="00000000" w:rsidRPr="00000000">
        <w:rPr>
          <w:rFonts w:ascii="Arial" w:cs="Arial" w:eastAsia="Arial" w:hAnsi="Arial"/>
          <w:u w:val="single"/>
          <w:rtl w:val="0"/>
        </w:rPr>
        <w:t xml:space="preserve">Los acuerdos en materia de </w:t>
      </w:r>
      <w:r w:rsidDel="00000000" w:rsidR="00000000" w:rsidRPr="00000000">
        <w:rPr>
          <w:rFonts w:ascii="Arial" w:cs="Arial" w:eastAsia="Arial" w:hAnsi="Arial"/>
          <w:b w:val="1"/>
          <w:u w:val="single"/>
          <w:rtl w:val="0"/>
        </w:rPr>
        <w:t xml:space="preserve">acciones afirmativas</w:t>
      </w:r>
      <w:r w:rsidDel="00000000" w:rsidR="00000000" w:rsidRPr="00000000">
        <w:rPr>
          <w:rFonts w:ascii="Arial" w:cs="Arial" w:eastAsia="Arial" w:hAnsi="Arial"/>
          <w:u w:val="single"/>
          <w:rtl w:val="0"/>
        </w:rPr>
        <w:t xml:space="preserve"> aprobados por el órgano superior de dirección del IEEM, son otros de los documentos que pueden encontrarse en el Sistema "Conóceles". Contienen las cuotas y medidas destinadas a garantizar que las personas pertenecientes a los grupos en situación de discriminación o atención prioritaria, tales como indígenas, personas con discapacidad, integrantes de la comunidad LGBTTTIQ+, entre otras, puedan acceder a cargos de elección popular y de toma de decisiones en condiciones de igualdad, de modo que tengan una representación política real y efectiva.</w:t>
      </w:r>
      <w:r w:rsidDel="00000000" w:rsidR="00000000" w:rsidRPr="00000000">
        <w:rPr>
          <w:rtl w:val="0"/>
        </w:rPr>
      </w:r>
    </w:p>
    <w:p w:rsidR="00000000" w:rsidDel="00000000" w:rsidP="00000000" w:rsidRDefault="00000000" w:rsidRPr="00000000" w14:paraId="00000051">
      <w:pPr>
        <w:jc w:val="both"/>
        <w:rPr>
          <w:rFonts w:ascii="Arial" w:cs="Arial" w:eastAsia="Arial" w:hAnsi="Arial"/>
        </w:rPr>
      </w:pPr>
      <w:r w:rsidDel="00000000" w:rsidR="00000000" w:rsidRPr="00000000">
        <w:rPr>
          <w:rFonts w:ascii="Arial" w:cs="Arial" w:eastAsia="Arial" w:hAnsi="Arial"/>
          <w:u w:val="single"/>
          <w:rtl w:val="0"/>
        </w:rPr>
        <w:t xml:space="preserve">La información de consulta que ofrece el Sistema incluye, además, la pestaña “</w:t>
      </w:r>
      <w:r w:rsidDel="00000000" w:rsidR="00000000" w:rsidRPr="00000000">
        <w:rPr>
          <w:rFonts w:ascii="Arial" w:cs="Arial" w:eastAsia="Arial" w:hAnsi="Arial"/>
          <w:b w:val="1"/>
          <w:u w:val="single"/>
          <w:rtl w:val="0"/>
        </w:rPr>
        <w:t xml:space="preserve">¿Sabes cómo votar?</w:t>
      </w:r>
      <w:r w:rsidDel="00000000" w:rsidR="00000000" w:rsidRPr="00000000">
        <w:rPr>
          <w:rFonts w:ascii="Arial" w:cs="Arial" w:eastAsia="Arial" w:hAnsi="Arial"/>
          <w:u w:val="single"/>
          <w:rtl w:val="0"/>
        </w:rPr>
        <w:t xml:space="preserve">”, con instructivos sencillos que orientan a la ciudadanía sobre el procedimiento para ejercer el voto el día de la jornada electoral, tanto en las casillas, como por correo  en el caso de las personas residentes en el extranjero; así como los tableros que identifican a detalle los partidos políticos, coaliciones,</w:t>
      </w:r>
      <w:r w:rsidDel="00000000" w:rsidR="00000000" w:rsidRPr="00000000">
        <w:rPr>
          <w:u w:val="single"/>
          <w:rtl w:val="0"/>
        </w:rPr>
        <w:t xml:space="preserve"> </w:t>
      </w:r>
      <w:r w:rsidDel="00000000" w:rsidR="00000000" w:rsidRPr="00000000">
        <w:rPr>
          <w:rFonts w:ascii="Arial" w:cs="Arial" w:eastAsia="Arial" w:hAnsi="Arial"/>
          <w:u w:val="single"/>
          <w:rtl w:val="0"/>
        </w:rPr>
        <w:t xml:space="preserve">candidaturas comunes y candidaturas independientes que contienden en cada distrito local y municipio.</w:t>
      </w:r>
      <w:r w:rsidDel="00000000" w:rsidR="00000000" w:rsidRPr="00000000">
        <w:rPr>
          <w:rtl w:val="0"/>
        </w:rPr>
      </w:r>
    </w:p>
    <w:p w:rsidR="00000000" w:rsidDel="00000000" w:rsidP="00000000" w:rsidRDefault="00000000" w:rsidRPr="00000000" w14:paraId="00000052">
      <w:pPr>
        <w:jc w:val="both"/>
        <w:rPr>
          <w:rFonts w:ascii="Arial" w:cs="Arial" w:eastAsia="Arial" w:hAnsi="Arial"/>
        </w:rPr>
      </w:pPr>
      <w:r w:rsidDel="00000000" w:rsidR="00000000" w:rsidRPr="00000000">
        <w:rPr>
          <w:rFonts w:ascii="Arial" w:cs="Arial" w:eastAsia="Arial" w:hAnsi="Arial"/>
          <w:u w:val="single"/>
          <w:rtl w:val="0"/>
        </w:rPr>
        <w:t xml:space="preserve">Se encuentra también el vínculo a la herramienta electrónica </w:t>
      </w:r>
      <w:r w:rsidDel="00000000" w:rsidR="00000000" w:rsidRPr="00000000">
        <w:rPr>
          <w:rFonts w:ascii="Arial" w:cs="Arial" w:eastAsia="Arial" w:hAnsi="Arial"/>
          <w:b w:val="1"/>
          <w:u w:val="single"/>
          <w:rtl w:val="0"/>
        </w:rPr>
        <w:t xml:space="preserve">“Ubica tu casilla”</w:t>
      </w:r>
      <w:r w:rsidDel="00000000" w:rsidR="00000000" w:rsidRPr="00000000">
        <w:rPr>
          <w:rFonts w:ascii="Arial" w:cs="Arial" w:eastAsia="Arial" w:hAnsi="Arial"/>
          <w:u w:val="single"/>
          <w:rtl w:val="0"/>
        </w:rPr>
        <w:t xml:space="preserve">, que facilitó la localización del domicilio exacto de la casilla en donde le tocaba votar, para lo que se requirió únicamente ingresar la sección electoral a la que pertenece, la cual aparece en la credencial para votar.</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Con este apartado adicional la ciudadanía mexiquense tuvo la oportunidad de identificar el lugar exacto en donde se ubicaría su casilla atendiendo a su domicilio.</w:t>
      </w:r>
      <w:r w:rsidDel="00000000" w:rsidR="00000000" w:rsidRPr="00000000">
        <w:rPr>
          <w:rtl w:val="0"/>
        </w:rPr>
      </w:r>
    </w:p>
    <w:p w:rsidR="00000000" w:rsidDel="00000000" w:rsidP="00000000" w:rsidRDefault="00000000" w:rsidRPr="00000000" w14:paraId="00000053">
      <w:pPr>
        <w:jc w:val="both"/>
        <w:rPr>
          <w:rFonts w:ascii="Arial" w:cs="Arial" w:eastAsia="Arial" w:hAnsi="Arial"/>
        </w:rPr>
      </w:pPr>
      <w:r w:rsidDel="00000000" w:rsidR="00000000" w:rsidRPr="00000000">
        <w:rPr>
          <w:rFonts w:ascii="Arial" w:cs="Arial" w:eastAsia="Arial" w:hAnsi="Arial"/>
          <w:u w:val="single"/>
          <w:rtl w:val="0"/>
        </w:rPr>
        <w:t xml:space="preserve">Otro insumo de consulta es el </w:t>
      </w:r>
      <w:r w:rsidDel="00000000" w:rsidR="00000000" w:rsidRPr="00000000">
        <w:rPr>
          <w:rFonts w:ascii="Arial" w:cs="Arial" w:eastAsia="Arial" w:hAnsi="Arial"/>
          <w:b w:val="1"/>
          <w:u w:val="single"/>
          <w:rtl w:val="0"/>
        </w:rPr>
        <w:t xml:space="preserve">video tutorial</w:t>
      </w:r>
      <w:r w:rsidDel="00000000" w:rsidR="00000000" w:rsidRPr="00000000">
        <w:rPr>
          <w:rFonts w:ascii="Arial" w:cs="Arial" w:eastAsia="Arial" w:hAnsi="Arial"/>
          <w:u w:val="single"/>
          <w:rtl w:val="0"/>
        </w:rPr>
        <w:t xml:space="preserve">, que explica a la ciudadanía, de forma clara y completa, el contenido y propósito del Sistema; la forma de ingresar, buscar y consultar la información deseada; y el modo de utilizar y aprovechar los diversos contenidos y funcionalidades que ofrece.</w:t>
      </w:r>
      <w:r w:rsidDel="00000000" w:rsidR="00000000" w:rsidRPr="00000000">
        <w:rPr>
          <w:rtl w:val="0"/>
        </w:rPr>
      </w:r>
    </w:p>
    <w:p w:rsidR="00000000" w:rsidDel="00000000" w:rsidP="00000000" w:rsidRDefault="00000000" w:rsidRPr="00000000" w14:paraId="00000054">
      <w:pPr>
        <w:jc w:val="both"/>
        <w:rPr>
          <w:rFonts w:ascii="Arial" w:cs="Arial" w:eastAsia="Arial" w:hAnsi="Arial"/>
          <w:u w:val="single"/>
        </w:rPr>
      </w:pPr>
      <w:r w:rsidDel="00000000" w:rsidR="00000000" w:rsidRPr="00000000">
        <w:rPr>
          <w:rFonts w:ascii="Arial" w:cs="Arial" w:eastAsia="Arial" w:hAnsi="Arial"/>
          <w:u w:val="single"/>
          <w:rtl w:val="0"/>
        </w:rPr>
        <w:t xml:space="preserve">De igual modo, se añadió un </w:t>
      </w:r>
      <w:r w:rsidDel="00000000" w:rsidR="00000000" w:rsidRPr="00000000">
        <w:rPr>
          <w:rFonts w:ascii="Arial" w:cs="Arial" w:eastAsia="Arial" w:hAnsi="Arial"/>
          <w:b w:val="1"/>
          <w:u w:val="single"/>
          <w:rtl w:val="0"/>
        </w:rPr>
        <w:t xml:space="preserve">carrusel con los vínculos a sitios de interés</w:t>
      </w:r>
      <w:r w:rsidDel="00000000" w:rsidR="00000000" w:rsidRPr="00000000">
        <w:rPr>
          <w:rFonts w:ascii="Arial" w:cs="Arial" w:eastAsia="Arial" w:hAnsi="Arial"/>
          <w:u w:val="single"/>
          <w:rtl w:val="0"/>
        </w:rPr>
        <w:t xml:space="preserve"> que complementan la información alojada en el Sistema, como las páginas del Instituto Nacional Electoral, el Tribunal Electoral del Poder Judicial de la Federación, el Tribunal Electoral del Estado de México, el INFOEM, el Observatorio de Participación Política de las Mujeres en el Estado de México, la Red de Mujeres Electas, el “Botón Naranja” del IEEM y el Buzón de Consulta Infantil y Adolescente “Si opina”. </w:t>
      </w:r>
    </w:p>
    <w:p w:rsidR="00000000" w:rsidDel="00000000" w:rsidP="00000000" w:rsidRDefault="00000000" w:rsidRPr="00000000" w14:paraId="00000055">
      <w:pPr>
        <w:jc w:val="both"/>
        <w:rPr>
          <w:rFonts w:ascii="Arial" w:cs="Arial" w:eastAsia="Arial" w:hAnsi="Arial"/>
        </w:rPr>
      </w:pPr>
      <w:r w:rsidDel="00000000" w:rsidR="00000000" w:rsidRPr="00000000">
        <w:rPr>
          <w:rFonts w:ascii="Arial" w:cs="Arial" w:eastAsia="Arial" w:hAnsi="Arial"/>
          <w:u w:val="single"/>
          <w:rtl w:val="0"/>
        </w:rPr>
        <w:t xml:space="preserve">Otro aspecto relevante, que se incluyó en el Sistema “Conóceles” a iniciativa de este Instituto es el </w:t>
      </w:r>
      <w:r w:rsidDel="00000000" w:rsidR="00000000" w:rsidRPr="00000000">
        <w:rPr>
          <w:rFonts w:ascii="Arial" w:cs="Arial" w:eastAsia="Arial" w:hAnsi="Arial"/>
          <w:b w:val="1"/>
          <w:u w:val="single"/>
          <w:rtl w:val="0"/>
        </w:rPr>
        <w:t xml:space="preserve">mecanismo de interacción con la ciudadanía</w:t>
      </w:r>
      <w:r w:rsidDel="00000000" w:rsidR="00000000" w:rsidRPr="00000000">
        <w:rPr>
          <w:rFonts w:ascii="Arial" w:cs="Arial" w:eastAsia="Arial" w:hAnsi="Arial"/>
          <w:u w:val="single"/>
          <w:rtl w:val="0"/>
        </w:rPr>
        <w:t xml:space="preserve">, que permite a las personas manifestar si consideran útil y accesible cualquiera de los contenidos disponibles, es decir, tanto los ordenados por la normatividad, como los que transparentó proactivamente el IEEM, además de brindarles la posibilidad de expresar con sus propias palabras si desean que se transparente otro tipo de información sobre las personas candidatas a los cargos de elección popular, esto con miras a robustecer cada vez más el contenido global del Sistema para que sea de utilidad para la ciudadanía. Dicho mecanismo de interacción también permite indicar el medio de comunicación por el que la ciudadanía se enteró del Sistema (Internet, redes sociales, radio/tv, periódicos/revistas) lo que puede servir para fortalecer las estrategias de difusión del IEEM encaminada a promover el uso y aprovechamiento del Sistema.</w:t>
      </w:r>
      <w:r w:rsidDel="00000000" w:rsidR="00000000" w:rsidRPr="00000000">
        <w:rPr>
          <w:rtl w:val="0"/>
        </w:rPr>
      </w:r>
    </w:p>
    <w:p w:rsidR="00000000" w:rsidDel="00000000" w:rsidP="00000000" w:rsidRDefault="00000000" w:rsidRPr="00000000" w14:paraId="00000056">
      <w:pPr>
        <w:jc w:val="both"/>
        <w:rPr>
          <w:rFonts w:ascii="Arial" w:cs="Arial" w:eastAsia="Arial" w:hAnsi="Arial"/>
          <w:u w:val="single"/>
        </w:rPr>
      </w:pPr>
      <w:r w:rsidDel="00000000" w:rsidR="00000000" w:rsidRPr="00000000">
        <w:rPr>
          <w:rFonts w:ascii="Arial" w:cs="Arial" w:eastAsia="Arial" w:hAnsi="Arial"/>
          <w:u w:val="single"/>
          <w:rtl w:val="0"/>
        </w:rPr>
        <w:t xml:space="preserve">Finalmente, con el propósito de garantizar la participación y plena inclusión de toda persona que deseara consultar y utilizar la información del Sistema, se incluyó la </w:t>
      </w:r>
      <w:r w:rsidDel="00000000" w:rsidR="00000000" w:rsidRPr="00000000">
        <w:rPr>
          <w:rFonts w:ascii="Arial" w:cs="Arial" w:eastAsia="Arial" w:hAnsi="Arial"/>
          <w:b w:val="1"/>
          <w:u w:val="single"/>
          <w:rtl w:val="0"/>
        </w:rPr>
        <w:t xml:space="preserve">herramienta web de accesibilidad “Integra2”</w:t>
      </w:r>
      <w:r w:rsidDel="00000000" w:rsidR="00000000" w:rsidRPr="00000000">
        <w:rPr>
          <w:rFonts w:ascii="Arial" w:cs="Arial" w:eastAsia="Arial" w:hAnsi="Arial"/>
          <w:u w:val="single"/>
          <w:rtl w:val="0"/>
        </w:rPr>
        <w:t xml:space="preserve">,</w:t>
      </w:r>
      <w:r w:rsidDel="00000000" w:rsidR="00000000" w:rsidRPr="00000000">
        <w:rPr>
          <w:u w:val="single"/>
          <w:rtl w:val="0"/>
        </w:rPr>
        <w:t xml:space="preserve"> </w:t>
      </w:r>
      <w:r w:rsidDel="00000000" w:rsidR="00000000" w:rsidRPr="00000000">
        <w:rPr>
          <w:rFonts w:ascii="Arial" w:cs="Arial" w:eastAsia="Arial" w:hAnsi="Arial"/>
          <w:u w:val="single"/>
          <w:rtl w:val="0"/>
        </w:rPr>
        <w:t xml:space="preserve">desarrollada por la Comisión Estatal para el Acceso a la Información Pública de Sinaloa y cuya implementación ha sido promovida en el Estado de México por el INFOEM. Dicha herramienta contiene diversas funcionalidades que satisfacen la necesidad de accesibilidad de aquellas personas que padecen algún tipo de discapacidad, principalmente de tipo visual, auditiva, cognitiva o manual, de esta manera el Sistema “Conóceles” promovió la participación de la ciudadanía de una manera incluyente.</w:t>
      </w:r>
    </w:p>
    <w:p w:rsidR="00000000" w:rsidDel="00000000" w:rsidP="00000000" w:rsidRDefault="00000000" w:rsidRPr="00000000" w14:paraId="00000057">
      <w:pPr>
        <w:jc w:val="both"/>
        <w:rPr>
          <w:rFonts w:ascii="Arial" w:cs="Arial" w:eastAsia="Arial" w:hAnsi="Arial"/>
        </w:rPr>
      </w:pPr>
      <w:r w:rsidDel="00000000" w:rsidR="00000000" w:rsidRPr="00000000">
        <w:rPr>
          <w:rFonts w:ascii="Arial" w:cs="Arial" w:eastAsia="Arial" w:hAnsi="Arial"/>
          <w:rtl w:val="0"/>
        </w:rPr>
        <w:t xml:space="preserve">Describa brevemente el motivo por el que surgió la práctica:  </w:t>
      </w:r>
    </w:p>
    <w:p w:rsidR="00000000" w:rsidDel="00000000" w:rsidP="00000000" w:rsidRDefault="00000000" w:rsidRPr="00000000" w14:paraId="00000058">
      <w:pPr>
        <w:jc w:val="both"/>
        <w:rPr>
          <w:rFonts w:ascii="Arial" w:cs="Arial" w:eastAsia="Arial" w:hAnsi="Arial"/>
        </w:rPr>
      </w:pPr>
      <w:r w:rsidDel="00000000" w:rsidR="00000000" w:rsidRPr="00000000">
        <w:rPr>
          <w:rFonts w:ascii="Arial" w:cs="Arial" w:eastAsia="Arial" w:hAnsi="Arial"/>
          <w:u w:val="single"/>
          <w:rtl w:val="0"/>
        </w:rPr>
        <w:t xml:space="preserve">Mediante acuerdo INE/CG616/2022, aprobado por el Consejo General del Instituto Nacional Electoral el siete de septiembre de dos mil veintidós, se aprobaron modificaciones al Reglamento de Elecciones, para establecer la obligación de publicar la información curricular y de identidad de las candidaturas en las elecciones federales y locales; asimismo, se emitieron los Lineamientos para el Uso del Sistema “Candidatas y Candidatos, Conóceles” en ambos ámbitos.</w:t>
      </w:r>
      <w:r w:rsidDel="00000000" w:rsidR="00000000" w:rsidRPr="00000000">
        <w:rPr>
          <w:rtl w:val="0"/>
        </w:rPr>
      </w:r>
    </w:p>
    <w:p w:rsidR="00000000" w:rsidDel="00000000" w:rsidP="00000000" w:rsidRDefault="00000000" w:rsidRPr="00000000" w14:paraId="00000059">
      <w:pPr>
        <w:jc w:val="both"/>
        <w:rPr>
          <w:rFonts w:ascii="Arial" w:cs="Arial" w:eastAsia="Arial" w:hAnsi="Arial"/>
          <w:u w:val="single"/>
        </w:rPr>
      </w:pPr>
      <w:r w:rsidDel="00000000" w:rsidR="00000000" w:rsidRPr="00000000">
        <w:rPr>
          <w:rFonts w:ascii="Arial" w:cs="Arial" w:eastAsia="Arial" w:hAnsi="Arial"/>
          <w:u w:val="single"/>
          <w:rtl w:val="0"/>
        </w:rPr>
        <w:t xml:space="preserve">De conformidad con los artículos 1, 4, párrafos primero y tercero, numeral 2; 19 y 24 de los multicitados Lineamientos; el Sistema “Conóceles” es el Sistema informático diseñado y desarrollado por los organismos públicos locales electorales, destinado a la captura y difusión de la información curricular y de identidad de las personas candidatas en los procesos electorales de las entidades federativas, con la finalidad de facilitar a la ciudadanía el acceso a la información de las candidatas y los candidatos que contienden por los cargos de elección popular, maximizar la transparencia en la difusión de las candidaturas, la participación de la población y el voto informado y razonado, a efecto de optimizar la toma de decisiones de la ciudadanía; además, para que las propias autoridades electorales cuenten con información estadística respecto de los grupos en situación de discriminación o de atención prioritaria en los que se sitúan las personas candidatas que le permita realizar análisis de datos y estadísticas como insumos para el ejercicio de sus atribuciones.</w:t>
      </w:r>
    </w:p>
    <w:p w:rsidR="00000000" w:rsidDel="00000000" w:rsidP="00000000" w:rsidRDefault="00000000" w:rsidRPr="00000000" w14:paraId="0000005A">
      <w:pPr>
        <w:jc w:val="both"/>
        <w:rPr>
          <w:rFonts w:ascii="Arial" w:cs="Arial" w:eastAsia="Arial" w:hAnsi="Arial"/>
        </w:rPr>
      </w:pPr>
      <w:r w:rsidDel="00000000" w:rsidR="00000000" w:rsidRPr="00000000">
        <w:rPr>
          <w:rFonts w:ascii="Arial" w:cs="Arial" w:eastAsia="Arial" w:hAnsi="Arial"/>
          <w:u w:val="single"/>
          <w:rtl w:val="0"/>
        </w:rPr>
        <w:t xml:space="preserve">Dicha información se recaba a través de los cuestionarios curricular y de identidad, cuyo contenido ha sido descrito en el apartado anterior.</w:t>
      </w:r>
      <w:r w:rsidDel="00000000" w:rsidR="00000000" w:rsidRPr="00000000">
        <w:rPr>
          <w:rtl w:val="0"/>
        </w:rPr>
      </w:r>
    </w:p>
    <w:p w:rsidR="00000000" w:rsidDel="00000000" w:rsidP="00000000" w:rsidRDefault="00000000" w:rsidRPr="00000000" w14:paraId="0000005B">
      <w:pPr>
        <w:jc w:val="both"/>
        <w:rPr>
          <w:rFonts w:ascii="Arial" w:cs="Arial" w:eastAsia="Arial" w:hAnsi="Arial"/>
        </w:rPr>
      </w:pPr>
      <w:r w:rsidDel="00000000" w:rsidR="00000000" w:rsidRPr="00000000">
        <w:rPr>
          <w:rFonts w:ascii="Arial" w:cs="Arial" w:eastAsia="Arial" w:hAnsi="Arial"/>
          <w:u w:val="single"/>
          <w:rtl w:val="0"/>
        </w:rPr>
        <w:t xml:space="preserve">En términos de los artículos 1, párrafo segundo, 4, párrafo tercero, numeral 4; 9, 14, incisos c) y d); 16, incisos b), c), d), f), i); 17, incisos a), b), c) y f); y, 19, fracciones I, numeral 1 y II, numeral 1, de los Lineamientos; los partidos políticos y las personas candidatas son los responsables de capturar y validar la información de los cuestionarios curricular y de identidad en el Sistema, a través de las cuentas de acceso proporcionadas por el organismo público local electoral correspondiente. Asimismo, los referidos actores políticos son corresponsables del contenido, la veracidad y la calidad de la información que publiquen.</w:t>
      </w:r>
      <w:r w:rsidDel="00000000" w:rsidR="00000000" w:rsidRPr="00000000">
        <w:rPr>
          <w:rtl w:val="0"/>
        </w:rPr>
      </w:r>
    </w:p>
    <w:p w:rsidR="00000000" w:rsidDel="00000000" w:rsidP="00000000" w:rsidRDefault="00000000" w:rsidRPr="00000000" w14:paraId="0000005C">
      <w:pPr>
        <w:jc w:val="both"/>
        <w:rPr>
          <w:rFonts w:ascii="Arial" w:cs="Arial" w:eastAsia="Arial" w:hAnsi="Arial"/>
        </w:rPr>
      </w:pPr>
      <w:r w:rsidDel="00000000" w:rsidR="00000000" w:rsidRPr="00000000">
        <w:rPr>
          <w:rFonts w:ascii="Arial" w:cs="Arial" w:eastAsia="Arial" w:hAnsi="Arial"/>
          <w:u w:val="single"/>
          <w:rtl w:val="0"/>
        </w:rPr>
        <w:t xml:space="preserve">Pues bien, en acatamiento a las disposiciones anteriores, el IEEM desarrolló y puso en funcionamiento por primera vez el Sistema "Candidatas y Candidatos, Conóceles" durante la Elección de Gubernatura celebrada en 2023, exclusivamente con la información ordenada por la normatividad aplicable, esto es, los rubros y preguntas de los cuestionarios curricular y de identidad.</w:t>
      </w:r>
      <w:r w:rsidDel="00000000" w:rsidR="00000000" w:rsidRPr="00000000">
        <w:rPr>
          <w:rtl w:val="0"/>
        </w:rPr>
      </w:r>
    </w:p>
    <w:p w:rsidR="00000000" w:rsidDel="00000000" w:rsidP="00000000" w:rsidRDefault="00000000" w:rsidRPr="00000000" w14:paraId="0000005D">
      <w:pPr>
        <w:jc w:val="both"/>
        <w:rPr>
          <w:rFonts w:ascii="Arial" w:cs="Arial" w:eastAsia="Arial" w:hAnsi="Arial"/>
          <w:u w:val="single"/>
        </w:rPr>
      </w:pPr>
      <w:r w:rsidDel="00000000" w:rsidR="00000000" w:rsidRPr="00000000">
        <w:rPr>
          <w:rFonts w:ascii="Arial" w:cs="Arial" w:eastAsia="Arial" w:hAnsi="Arial"/>
          <w:u w:val="single"/>
          <w:rtl w:val="0"/>
        </w:rPr>
        <w:t xml:space="preserve">Derivado de los resultados satisfactorios obtenidos en este primer ejercicio, así como los retos que planteaba la implementación del Sistema con motivo de la Elección de Diputaciones Locales y Ayuntamientos en el 2024, se buscó</w:t>
      </w:r>
      <w:r w:rsidDel="00000000" w:rsidR="00000000" w:rsidRPr="00000000">
        <w:rPr>
          <w:rFonts w:ascii="Arial" w:cs="Arial" w:eastAsia="Arial" w:hAnsi="Arial"/>
          <w:b w:val="1"/>
          <w:u w:val="single"/>
          <w:rtl w:val="0"/>
        </w:rPr>
        <w:t xml:space="preserve"> aprovechar al máximo las posibilidades que ofrecía</w:t>
      </w:r>
      <w:r w:rsidDel="00000000" w:rsidR="00000000" w:rsidRPr="00000000">
        <w:rPr>
          <w:rFonts w:ascii="Arial" w:cs="Arial" w:eastAsia="Arial" w:hAnsi="Arial"/>
          <w:u w:val="single"/>
          <w:rtl w:val="0"/>
        </w:rPr>
        <w:t xml:space="preserve">,</w:t>
      </w:r>
      <w:r w:rsidDel="00000000" w:rsidR="00000000" w:rsidRPr="00000000">
        <w:rPr>
          <w:rFonts w:ascii="Arial" w:cs="Arial" w:eastAsia="Arial" w:hAnsi="Arial"/>
          <w:b w:val="1"/>
          <w:u w:val="single"/>
          <w:rtl w:val="0"/>
        </w:rPr>
        <w:t xml:space="preserve"> enriqueciéndolo con un diseño más integral, accesible y práctico</w:t>
      </w:r>
      <w:r w:rsidDel="00000000" w:rsidR="00000000" w:rsidRPr="00000000">
        <w:rPr>
          <w:rFonts w:ascii="Arial" w:cs="Arial" w:eastAsia="Arial" w:hAnsi="Arial"/>
          <w:u w:val="single"/>
          <w:rtl w:val="0"/>
        </w:rPr>
        <w:t xml:space="preserve"> atendiendo a que debían transparentarse 1,584 candidaturas a Diputaciones locales y presidencias municipales, por lo que se incluyeron el buscador y los filtros de búsqueda descritos previamente.</w:t>
      </w:r>
    </w:p>
    <w:p w:rsidR="00000000" w:rsidDel="00000000" w:rsidP="00000000" w:rsidRDefault="00000000" w:rsidRPr="00000000" w14:paraId="0000005E">
      <w:pPr>
        <w:jc w:val="both"/>
        <w:rPr>
          <w:rFonts w:ascii="Arial" w:cs="Arial" w:eastAsia="Arial" w:hAnsi="Arial"/>
        </w:rPr>
      </w:pPr>
      <w:r w:rsidDel="00000000" w:rsidR="00000000" w:rsidRPr="00000000">
        <w:rPr>
          <w:rFonts w:ascii="Arial" w:cs="Arial" w:eastAsia="Arial" w:hAnsi="Arial"/>
          <w:u w:val="single"/>
          <w:rtl w:val="0"/>
        </w:rPr>
        <w:t xml:space="preserve">Asimismo, la interfaz de consulta pública fue enriquecida con </w:t>
      </w:r>
      <w:r w:rsidDel="00000000" w:rsidR="00000000" w:rsidRPr="00000000">
        <w:rPr>
          <w:rFonts w:ascii="Arial" w:cs="Arial" w:eastAsia="Arial" w:hAnsi="Arial"/>
          <w:b w:val="1"/>
          <w:u w:val="single"/>
          <w:rtl w:val="0"/>
        </w:rPr>
        <w:t xml:space="preserve">contenidos adicionales susceptibles de coadyuvar al cumplimiento de los objetivos del propio Sistema</w:t>
      </w:r>
      <w:r w:rsidDel="00000000" w:rsidR="00000000" w:rsidRPr="00000000">
        <w:rPr>
          <w:rFonts w:ascii="Arial" w:cs="Arial" w:eastAsia="Arial" w:hAnsi="Arial"/>
          <w:u w:val="single"/>
          <w:rtl w:val="0"/>
        </w:rPr>
        <w:t xml:space="preserve">, a través de la incorporación de otros contenidos y funcionalidades creados específicamente para ser incluidos en el Sistema, todo lo cual brindó mayores herramientas a la ciudadanía para emitir un voto informado y razonado el día de la elección.</w:t>
      </w:r>
      <w:r w:rsidDel="00000000" w:rsidR="00000000" w:rsidRPr="00000000">
        <w:rPr>
          <w:rtl w:val="0"/>
        </w:rPr>
      </w:r>
    </w:p>
    <w:p w:rsidR="00000000" w:rsidDel="00000000" w:rsidP="00000000" w:rsidRDefault="00000000" w:rsidRPr="00000000" w14:paraId="0000005F">
      <w:pPr>
        <w:jc w:val="both"/>
        <w:rPr>
          <w:rFonts w:ascii="Arial" w:cs="Arial" w:eastAsia="Arial" w:hAnsi="Arial"/>
        </w:rPr>
      </w:pPr>
      <w:r w:rsidDel="00000000" w:rsidR="00000000" w:rsidRPr="00000000">
        <w:rPr>
          <w:rFonts w:ascii="Arial" w:cs="Arial" w:eastAsia="Arial" w:hAnsi="Arial"/>
          <w:u w:val="single"/>
          <w:rtl w:val="0"/>
        </w:rPr>
        <w:t xml:space="preserve">En este sentido, dado el realce que adquieren actualmente los principios de igualdad y no discriminación, los derechos de los grupos históricamente vulnerables y, en particular, sus derechos político electorales en el ámbito de actuación de este organismo electoral; se buscó ofrecer contenidos y funcionalidades que </w:t>
      </w:r>
      <w:r w:rsidDel="00000000" w:rsidR="00000000" w:rsidRPr="00000000">
        <w:rPr>
          <w:rFonts w:ascii="Arial" w:cs="Arial" w:eastAsia="Arial" w:hAnsi="Arial"/>
          <w:b w:val="1"/>
          <w:u w:val="single"/>
          <w:rtl w:val="0"/>
        </w:rPr>
        <w:t xml:space="preserve">garantizan y promueven la participación y plena inclusión</w:t>
      </w:r>
      <w:r w:rsidDel="00000000" w:rsidR="00000000" w:rsidRPr="00000000">
        <w:rPr>
          <w:rFonts w:ascii="Arial" w:cs="Arial" w:eastAsia="Arial" w:hAnsi="Arial"/>
          <w:u w:val="single"/>
          <w:rtl w:val="0"/>
        </w:rPr>
        <w:t xml:space="preserve"> de las personas pertenecientes a ellos. Tal es el caso de las gráficas sobre la incidencia numérica de las candidaturas pertenecientes a esos grupos, los acuerdos del Consejo General en materia de acciones afirmativas y la herramienta de accesibilidad Integra2.</w:t>
      </w:r>
      <w:r w:rsidDel="00000000" w:rsidR="00000000" w:rsidRPr="00000000">
        <w:rPr>
          <w:rtl w:val="0"/>
        </w:rPr>
      </w:r>
    </w:p>
    <w:p w:rsidR="00000000" w:rsidDel="00000000" w:rsidP="00000000" w:rsidRDefault="00000000" w:rsidRPr="00000000" w14:paraId="00000060">
      <w:pPr>
        <w:jc w:val="both"/>
        <w:rPr>
          <w:rFonts w:ascii="Arial" w:cs="Arial" w:eastAsia="Arial" w:hAnsi="Arial"/>
          <w:u w:val="single"/>
        </w:rPr>
      </w:pPr>
      <w:r w:rsidDel="00000000" w:rsidR="00000000" w:rsidRPr="00000000">
        <w:rPr>
          <w:rFonts w:ascii="Arial" w:cs="Arial" w:eastAsia="Arial" w:hAnsi="Arial"/>
          <w:u w:val="single"/>
          <w:rtl w:val="0"/>
        </w:rPr>
        <w:t xml:space="preserve">Además, con el propósito de favorecer una </w:t>
      </w:r>
      <w:r w:rsidDel="00000000" w:rsidR="00000000" w:rsidRPr="00000000">
        <w:rPr>
          <w:rFonts w:ascii="Arial" w:cs="Arial" w:eastAsia="Arial" w:hAnsi="Arial"/>
          <w:b w:val="1"/>
          <w:u w:val="single"/>
          <w:rtl w:val="0"/>
        </w:rPr>
        <w:t xml:space="preserve">consulta clara y accesible</w:t>
      </w:r>
      <w:r w:rsidDel="00000000" w:rsidR="00000000" w:rsidRPr="00000000">
        <w:rPr>
          <w:rFonts w:ascii="Arial" w:cs="Arial" w:eastAsia="Arial" w:hAnsi="Arial"/>
          <w:u w:val="single"/>
          <w:rtl w:val="0"/>
        </w:rPr>
        <w:t xml:space="preserve"> a toda la ciudadanía, se publicaron los instructivos para emitir el voto y se produjo e incorporó al propio Sistema el video tutorial.</w:t>
      </w:r>
    </w:p>
    <w:p w:rsidR="00000000" w:rsidDel="00000000" w:rsidP="00000000" w:rsidRDefault="00000000" w:rsidRPr="00000000" w14:paraId="00000061">
      <w:pPr>
        <w:jc w:val="both"/>
        <w:rPr>
          <w:rFonts w:ascii="Arial" w:cs="Arial" w:eastAsia="Arial" w:hAnsi="Arial"/>
        </w:rPr>
      </w:pPr>
      <w:r w:rsidDel="00000000" w:rsidR="00000000" w:rsidRPr="00000000">
        <w:rPr>
          <w:rFonts w:ascii="Arial" w:cs="Arial" w:eastAsia="Arial" w:hAnsi="Arial"/>
          <w:u w:val="single"/>
          <w:rtl w:val="0"/>
        </w:rPr>
        <w:t xml:space="preserve">En el mismo tenor, se incorporó un contador de visitas y un informe detallado de visitas al sitio, el cual es exclusivo del Sistema "Candidatas y Candidatos, Conóceles" desarrollado en el Estado de México. Dichas funcionalidades tienen el propósito expreso de </w:t>
      </w:r>
      <w:r w:rsidDel="00000000" w:rsidR="00000000" w:rsidRPr="00000000">
        <w:rPr>
          <w:rFonts w:ascii="Arial" w:cs="Arial" w:eastAsia="Arial" w:hAnsi="Arial"/>
          <w:b w:val="1"/>
          <w:u w:val="single"/>
          <w:rtl w:val="0"/>
        </w:rPr>
        <w:t xml:space="preserve">contar con</w:t>
      </w:r>
      <w:r w:rsidDel="00000000" w:rsidR="00000000" w:rsidRPr="00000000">
        <w:rPr>
          <w:rFonts w:ascii="Arial" w:cs="Arial" w:eastAsia="Arial" w:hAnsi="Arial"/>
          <w:u w:val="single"/>
          <w:rtl w:val="0"/>
        </w:rPr>
        <w:t xml:space="preserve"> </w:t>
      </w:r>
      <w:r w:rsidDel="00000000" w:rsidR="00000000" w:rsidRPr="00000000">
        <w:rPr>
          <w:rFonts w:ascii="Arial" w:cs="Arial" w:eastAsia="Arial" w:hAnsi="Arial"/>
          <w:b w:val="1"/>
          <w:u w:val="single"/>
          <w:rtl w:val="0"/>
        </w:rPr>
        <w:t xml:space="preserve">herramientas confiables para medir el número de consultas y la utilización de la información</w:t>
      </w:r>
      <w:r w:rsidDel="00000000" w:rsidR="00000000" w:rsidRPr="00000000">
        <w:rPr>
          <w:rFonts w:ascii="Arial" w:cs="Arial" w:eastAsia="Arial" w:hAnsi="Arial"/>
          <w:u w:val="single"/>
          <w:rtl w:val="0"/>
        </w:rPr>
        <w:t xml:space="preserve"> por el público al que se encuentra dirigida; asimismo, permitirá evaluar el posicionamiento del Sistema en el territorio del Estado de México, lo que contribuirá a realizar, para futuros procesos electorales, una estrategia de difusión más focalizada.</w:t>
      </w:r>
      <w:r w:rsidDel="00000000" w:rsidR="00000000" w:rsidRPr="00000000">
        <w:rPr>
          <w:rtl w:val="0"/>
        </w:rPr>
      </w:r>
    </w:p>
    <w:p w:rsidR="00000000" w:rsidDel="00000000" w:rsidP="00000000" w:rsidRDefault="00000000" w:rsidRPr="00000000" w14:paraId="00000062">
      <w:pPr>
        <w:jc w:val="both"/>
        <w:rPr>
          <w:rFonts w:ascii="Arial" w:cs="Arial" w:eastAsia="Arial" w:hAnsi="Arial"/>
        </w:rPr>
      </w:pPr>
      <w:r w:rsidDel="00000000" w:rsidR="00000000" w:rsidRPr="00000000">
        <w:rPr>
          <w:rFonts w:ascii="Arial" w:cs="Arial" w:eastAsia="Arial" w:hAnsi="Arial"/>
          <w:u w:val="single"/>
          <w:rtl w:val="0"/>
        </w:rPr>
        <w:t xml:space="preserve">Finalmente, la inclusión del </w:t>
      </w:r>
      <w:r w:rsidDel="00000000" w:rsidR="00000000" w:rsidRPr="00000000">
        <w:rPr>
          <w:rFonts w:ascii="Arial" w:cs="Arial" w:eastAsia="Arial" w:hAnsi="Arial"/>
          <w:b w:val="1"/>
          <w:u w:val="single"/>
          <w:rtl w:val="0"/>
        </w:rPr>
        <w:t xml:space="preserve">mecanismo de interacción con la ciudadanía </w:t>
      </w:r>
      <w:r w:rsidDel="00000000" w:rsidR="00000000" w:rsidRPr="00000000">
        <w:rPr>
          <w:rFonts w:ascii="Arial" w:cs="Arial" w:eastAsia="Arial" w:hAnsi="Arial"/>
          <w:u w:val="single"/>
          <w:rtl w:val="0"/>
        </w:rPr>
        <w:t xml:space="preserve">buscó fomentar la participación del público usuario a través de opiniones y propuestas, encaminadas al mejoramiento continuo del contenido del Sistema y que este Instituto realmente involucre a la ciudadanía en el desarrollo y operación del Sistema para los próximos procesos electorales al escuchar y atender las demandas de información que realmente resulten de interés de las y los mexiquenses.</w:t>
      </w:r>
      <w:r w:rsidDel="00000000" w:rsidR="00000000" w:rsidRPr="00000000">
        <w:rPr>
          <w:rtl w:val="0"/>
        </w:rPr>
      </w:r>
    </w:p>
    <w:p w:rsidR="00000000" w:rsidDel="00000000" w:rsidP="00000000" w:rsidRDefault="00000000" w:rsidRPr="00000000" w14:paraId="00000063">
      <w:pPr>
        <w:jc w:val="both"/>
        <w:rPr>
          <w:rFonts w:ascii="Arial" w:cs="Arial" w:eastAsia="Arial" w:hAnsi="Arial"/>
        </w:rPr>
      </w:pPr>
      <w:r w:rsidDel="00000000" w:rsidR="00000000" w:rsidRPr="00000000">
        <w:rPr>
          <w:rtl w:val="0"/>
        </w:rPr>
      </w:r>
    </w:p>
    <w:p w:rsidR="00000000" w:rsidDel="00000000" w:rsidP="00000000" w:rsidRDefault="00000000" w:rsidRPr="00000000" w14:paraId="00000064">
      <w:pPr>
        <w:jc w:val="both"/>
        <w:rPr>
          <w:rFonts w:ascii="Arial" w:cs="Arial" w:eastAsia="Arial" w:hAnsi="Arial"/>
        </w:rPr>
      </w:pPr>
      <w:r w:rsidDel="00000000" w:rsidR="00000000" w:rsidRPr="00000000">
        <w:rPr>
          <w:rFonts w:ascii="Arial" w:cs="Arial" w:eastAsia="Arial" w:hAnsi="Arial"/>
          <w:rtl w:val="0"/>
        </w:rPr>
        <w:t xml:space="preserve">Enuncie de forma breve los beneficios generados a partir de la implementación de la práctica: </w:t>
      </w:r>
    </w:p>
    <w:p w:rsidR="00000000" w:rsidDel="00000000" w:rsidP="00000000" w:rsidRDefault="00000000" w:rsidRPr="00000000" w14:paraId="00000065">
      <w:pPr>
        <w:jc w:val="both"/>
        <w:rPr>
          <w:rFonts w:ascii="Arial" w:cs="Arial" w:eastAsia="Arial" w:hAnsi="Arial"/>
          <w:u w:val="single"/>
        </w:rPr>
      </w:pPr>
      <w:r w:rsidDel="00000000" w:rsidR="00000000" w:rsidRPr="00000000">
        <w:rPr>
          <w:rFonts w:ascii="Arial" w:cs="Arial" w:eastAsia="Arial" w:hAnsi="Arial"/>
          <w:u w:val="single"/>
          <w:rtl w:val="0"/>
        </w:rPr>
        <w:t xml:space="preserve">La colocación en la interfaz de consulta pública del Sistema "Candidatas y Candidatos, Conóceles" de la información y funcionalidades adicionales a las establecidas en los Lineamientos, genera, por sí misma, el beneficio consistente en dotar de más elementos de juicio sobre los principales actores del proceso electoral, esto es, partidos políticos y personas candidatas; las alianzas conformadas entre esos actores (</w:t>
      </w:r>
      <w:r w:rsidDel="00000000" w:rsidR="00000000" w:rsidRPr="00000000">
        <w:rPr>
          <w:rFonts w:ascii="Arial" w:cs="Arial" w:eastAsia="Arial" w:hAnsi="Arial"/>
          <w:b w:val="1"/>
          <w:u w:val="single"/>
          <w:rtl w:val="0"/>
        </w:rPr>
        <w:t xml:space="preserve">convenios de coalición y candidatura común</w:t>
      </w:r>
      <w:r w:rsidDel="00000000" w:rsidR="00000000" w:rsidRPr="00000000">
        <w:rPr>
          <w:rFonts w:ascii="Arial" w:cs="Arial" w:eastAsia="Arial" w:hAnsi="Arial"/>
          <w:u w:val="single"/>
          <w:rtl w:val="0"/>
        </w:rPr>
        <w:t xml:space="preserve">) y un panorama más completo de su oferta política (</w:t>
      </w:r>
      <w:r w:rsidDel="00000000" w:rsidR="00000000" w:rsidRPr="00000000">
        <w:rPr>
          <w:rFonts w:ascii="Arial" w:cs="Arial" w:eastAsia="Arial" w:hAnsi="Arial"/>
          <w:b w:val="1"/>
          <w:u w:val="single"/>
          <w:rtl w:val="0"/>
        </w:rPr>
        <w:t xml:space="preserve">plataformas electorales</w:t>
      </w:r>
      <w:r w:rsidDel="00000000" w:rsidR="00000000" w:rsidRPr="00000000">
        <w:rPr>
          <w:rFonts w:ascii="Arial" w:cs="Arial" w:eastAsia="Arial" w:hAnsi="Arial"/>
          <w:u w:val="single"/>
          <w:rtl w:val="0"/>
        </w:rPr>
        <w:t xml:space="preserve">), todo lo cual fortalece el objetivo de optimizar la decisión de la ciudadanía a través del voto informado y razonado, por la vía de brindar la información que permita conocer a fondo a los sujetos que compiten por ganar ese voto y arribar de ese modo a los órganos de representación popular.</w:t>
      </w:r>
    </w:p>
    <w:p w:rsidR="00000000" w:rsidDel="00000000" w:rsidP="00000000" w:rsidRDefault="00000000" w:rsidRPr="00000000" w14:paraId="00000066">
      <w:pPr>
        <w:jc w:val="both"/>
        <w:rPr>
          <w:rFonts w:ascii="Arial" w:cs="Arial" w:eastAsia="Arial" w:hAnsi="Arial"/>
          <w:u w:val="single"/>
        </w:rPr>
      </w:pPr>
      <w:r w:rsidDel="00000000" w:rsidR="00000000" w:rsidRPr="00000000">
        <w:rPr>
          <w:rFonts w:ascii="Arial" w:cs="Arial" w:eastAsia="Arial" w:hAnsi="Arial"/>
          <w:u w:val="single"/>
          <w:rtl w:val="0"/>
        </w:rPr>
        <w:t xml:space="preserve">No obstante, los contenidos adicionales también permiten contrastar y analizar la propia información obligatoria establecida en los Lineamientos, por ejemplo, la disponibilidad de las </w:t>
      </w:r>
      <w:r w:rsidDel="00000000" w:rsidR="00000000" w:rsidRPr="00000000">
        <w:rPr>
          <w:rFonts w:ascii="Arial" w:cs="Arial" w:eastAsia="Arial" w:hAnsi="Arial"/>
          <w:b w:val="1"/>
          <w:u w:val="single"/>
          <w:rtl w:val="0"/>
        </w:rPr>
        <w:t xml:space="preserve">plataformas electorales</w:t>
      </w:r>
      <w:r w:rsidDel="00000000" w:rsidR="00000000" w:rsidRPr="00000000">
        <w:rPr>
          <w:rFonts w:ascii="Arial" w:cs="Arial" w:eastAsia="Arial" w:hAnsi="Arial"/>
          <w:u w:val="single"/>
          <w:rtl w:val="0"/>
        </w:rPr>
        <w:t xml:space="preserve"> permite confrontar la agenda política y las propuestas generales contenidas en dichos documentos con las propuestas particulares presentadas por cada candidatura dentro de su respectiva demarcación, lo que permite estimar la consonancia de estas últimas con la ideología y los objetivos institucionales de los partidos políticos en cuanto entidades de interés público. De forma similar, la ciudadanía puede verificar los distritos electorales locales y los municipios en los que cada partido postuló candidatas mujeres, para luego consultar el respectivo </w:t>
      </w:r>
      <w:r w:rsidDel="00000000" w:rsidR="00000000" w:rsidRPr="00000000">
        <w:rPr>
          <w:rFonts w:ascii="Arial" w:cs="Arial" w:eastAsia="Arial" w:hAnsi="Arial"/>
          <w:b w:val="1"/>
          <w:u w:val="single"/>
          <w:rtl w:val="0"/>
        </w:rPr>
        <w:t xml:space="preserve">bloque de competitividad</w:t>
      </w:r>
      <w:r w:rsidDel="00000000" w:rsidR="00000000" w:rsidRPr="00000000">
        <w:rPr>
          <w:rFonts w:ascii="Arial" w:cs="Arial" w:eastAsia="Arial" w:hAnsi="Arial"/>
          <w:u w:val="single"/>
          <w:rtl w:val="0"/>
        </w:rPr>
        <w:t xml:space="preserve"> y determinar si ese partido político impulsó dichas candidaturas en demarcaciones en las que no tenían posibilidades reales de ganar. Lo mismo ocurre con las candidaturas postuladas mediante </w:t>
      </w:r>
      <w:r w:rsidDel="00000000" w:rsidR="00000000" w:rsidRPr="00000000">
        <w:rPr>
          <w:rFonts w:ascii="Arial" w:cs="Arial" w:eastAsia="Arial" w:hAnsi="Arial"/>
          <w:b w:val="1"/>
          <w:u w:val="single"/>
          <w:rtl w:val="0"/>
        </w:rPr>
        <w:t xml:space="preserve">acciones afirmativas</w:t>
      </w:r>
      <w:r w:rsidDel="00000000" w:rsidR="00000000" w:rsidRPr="00000000">
        <w:rPr>
          <w:rFonts w:ascii="Arial" w:cs="Arial" w:eastAsia="Arial" w:hAnsi="Arial"/>
          <w:u w:val="single"/>
          <w:rtl w:val="0"/>
        </w:rPr>
        <w:t xml:space="preserve">, ya que la existencia en el propio Sistema de los Acuerdos que las regulan permitirá saber si el número total de candidaturas de cada partido político que aparecen registradas a través de esas acciones, cumple con la cuota o porcentaje de ese tipo de candidaturas que el partido debía postular en la elección específica de diputaciones locales o presidencias municpales.</w:t>
      </w:r>
    </w:p>
    <w:p w:rsidR="00000000" w:rsidDel="00000000" w:rsidP="00000000" w:rsidRDefault="00000000" w:rsidRPr="00000000" w14:paraId="00000067">
      <w:pPr>
        <w:jc w:val="both"/>
        <w:rPr>
          <w:rFonts w:ascii="Arial" w:cs="Arial" w:eastAsia="Arial" w:hAnsi="Arial"/>
        </w:rPr>
      </w:pPr>
      <w:r w:rsidDel="00000000" w:rsidR="00000000" w:rsidRPr="00000000">
        <w:rPr>
          <w:rFonts w:ascii="Arial" w:cs="Arial" w:eastAsia="Arial" w:hAnsi="Arial"/>
          <w:u w:val="single"/>
          <w:rtl w:val="0"/>
        </w:rPr>
        <w:t xml:space="preserve">Asimismo, más allá de conocer, evaluar y decidir entre los partidos políticos y candidaturas contendientes en la elección, la información y funcionalidades adicionales que fueron transparentadas proactivamente también genera otros beneficios relacionados con el ejercicio del voto de manera correcta y eficaz, como la localización de las casillas en las que debe emitirse (“</w:t>
      </w:r>
      <w:r w:rsidDel="00000000" w:rsidR="00000000" w:rsidRPr="00000000">
        <w:rPr>
          <w:rFonts w:ascii="Arial" w:cs="Arial" w:eastAsia="Arial" w:hAnsi="Arial"/>
          <w:b w:val="1"/>
          <w:u w:val="single"/>
          <w:rtl w:val="0"/>
        </w:rPr>
        <w:t xml:space="preserve">Ubica tu casilla</w:t>
      </w:r>
      <w:r w:rsidDel="00000000" w:rsidR="00000000" w:rsidRPr="00000000">
        <w:rPr>
          <w:rFonts w:ascii="Arial" w:cs="Arial" w:eastAsia="Arial" w:hAnsi="Arial"/>
          <w:u w:val="single"/>
          <w:rtl w:val="0"/>
        </w:rPr>
        <w:t xml:space="preserve">”) y el procedimiento para hacerlo (“</w:t>
      </w:r>
      <w:r w:rsidDel="00000000" w:rsidR="00000000" w:rsidRPr="00000000">
        <w:rPr>
          <w:rFonts w:ascii="Arial" w:cs="Arial" w:eastAsia="Arial" w:hAnsi="Arial"/>
          <w:b w:val="1"/>
          <w:u w:val="single"/>
          <w:rtl w:val="0"/>
        </w:rPr>
        <w:t xml:space="preserve">¿Sabes cómo votar?</w:t>
      </w:r>
      <w:r w:rsidDel="00000000" w:rsidR="00000000" w:rsidRPr="00000000">
        <w:rPr>
          <w:rFonts w:ascii="Arial" w:cs="Arial" w:eastAsia="Arial" w:hAnsi="Arial"/>
          <w:u w:val="single"/>
          <w:rtl w:val="0"/>
        </w:rPr>
        <w:t xml:space="preserve">”).</w:t>
      </w:r>
      <w:r w:rsidDel="00000000" w:rsidR="00000000" w:rsidRPr="00000000">
        <w:rPr>
          <w:rtl w:val="0"/>
        </w:rPr>
      </w:r>
    </w:p>
    <w:p w:rsidR="00000000" w:rsidDel="00000000" w:rsidP="00000000" w:rsidRDefault="00000000" w:rsidRPr="00000000" w14:paraId="00000068">
      <w:pPr>
        <w:jc w:val="both"/>
        <w:rPr>
          <w:rFonts w:ascii="Arial" w:cs="Arial" w:eastAsia="Arial" w:hAnsi="Arial"/>
        </w:rPr>
      </w:pPr>
      <w:r w:rsidDel="00000000" w:rsidR="00000000" w:rsidRPr="00000000">
        <w:rPr>
          <w:rFonts w:ascii="Arial" w:cs="Arial" w:eastAsia="Arial" w:hAnsi="Arial"/>
          <w:u w:val="single"/>
          <w:rtl w:val="0"/>
        </w:rPr>
        <w:t xml:space="preserve">En cuanto al </w:t>
      </w:r>
      <w:r w:rsidDel="00000000" w:rsidR="00000000" w:rsidRPr="00000000">
        <w:rPr>
          <w:rFonts w:ascii="Arial" w:cs="Arial" w:eastAsia="Arial" w:hAnsi="Arial"/>
          <w:b w:val="1"/>
          <w:u w:val="single"/>
          <w:rtl w:val="0"/>
        </w:rPr>
        <w:t xml:space="preserve">mecanismo de interacción con la ciudadanía</w:t>
      </w:r>
      <w:r w:rsidDel="00000000" w:rsidR="00000000" w:rsidRPr="00000000">
        <w:rPr>
          <w:rFonts w:ascii="Arial" w:cs="Arial" w:eastAsia="Arial" w:hAnsi="Arial"/>
          <w:u w:val="single"/>
          <w:rtl w:val="0"/>
        </w:rPr>
        <w:t xml:space="preserve">, establece un nuevo canal de participación en la toma de decisiones y propicia el mejoramiento continuo y permanente del Sistema, dado que permite opinar sobre la utilidad y accesibilidad de la información disponible en el mismo e incluso proponer nuevos contenidos, de esa manera se incluye a la ciudadanía para que participe desde la construcción del Sistema.</w:t>
      </w:r>
      <w:r w:rsidDel="00000000" w:rsidR="00000000" w:rsidRPr="00000000">
        <w:rPr>
          <w:rtl w:val="0"/>
        </w:rPr>
      </w:r>
    </w:p>
    <w:p w:rsidR="00000000" w:rsidDel="00000000" w:rsidP="00000000" w:rsidRDefault="00000000" w:rsidRPr="00000000" w14:paraId="00000069">
      <w:pPr>
        <w:jc w:val="both"/>
        <w:rPr>
          <w:rFonts w:ascii="Arial" w:cs="Arial" w:eastAsia="Arial" w:hAnsi="Arial"/>
        </w:rPr>
      </w:pPr>
      <w:r w:rsidDel="00000000" w:rsidR="00000000" w:rsidRPr="00000000">
        <w:rPr>
          <w:rFonts w:ascii="Arial" w:cs="Arial" w:eastAsia="Arial" w:hAnsi="Arial"/>
          <w:u w:val="single"/>
          <w:rtl w:val="0"/>
        </w:rPr>
        <w:t xml:space="preserve">Finalmente, la incorporación de una </w:t>
      </w:r>
      <w:r w:rsidDel="00000000" w:rsidR="00000000" w:rsidRPr="00000000">
        <w:rPr>
          <w:rFonts w:ascii="Arial" w:cs="Arial" w:eastAsia="Arial" w:hAnsi="Arial"/>
          <w:b w:val="1"/>
          <w:u w:val="single"/>
          <w:rtl w:val="0"/>
        </w:rPr>
        <w:t xml:space="preserve">herramienta de accesibilidad</w:t>
      </w:r>
      <w:r w:rsidDel="00000000" w:rsidR="00000000" w:rsidRPr="00000000">
        <w:rPr>
          <w:rFonts w:ascii="Arial" w:cs="Arial" w:eastAsia="Arial" w:hAnsi="Arial"/>
          <w:u w:val="single"/>
          <w:rtl w:val="0"/>
        </w:rPr>
        <w:t xml:space="preserve"> como Integra2 tiene el beneficio de facilitar la consulta del Sistema por las personas con alguna discapacidad, lo que les permite acceder en igualdad de condiciones a la información susceptible de garantizar el pleno ejercicio de su derecho al voto informado y razonado, por lo que tutela los derechos de las personas pertenecientes a ese grupo en situación de vulnerabilidad.</w:t>
      </w:r>
      <w:r w:rsidDel="00000000" w:rsidR="00000000" w:rsidRPr="00000000">
        <w:rPr>
          <w:rtl w:val="0"/>
        </w:rPr>
      </w:r>
    </w:p>
    <w:p w:rsidR="00000000" w:rsidDel="00000000" w:rsidP="00000000" w:rsidRDefault="00000000" w:rsidRPr="00000000" w14:paraId="0000006A">
      <w:pPr>
        <w:jc w:val="both"/>
        <w:rPr>
          <w:rFonts w:ascii="Arial" w:cs="Arial" w:eastAsia="Arial" w:hAnsi="Arial"/>
        </w:rPr>
      </w:pPr>
      <w:r w:rsidDel="00000000" w:rsidR="00000000" w:rsidRPr="00000000">
        <w:rPr>
          <w:rFonts w:ascii="Arial" w:cs="Arial" w:eastAsia="Arial" w:hAnsi="Arial"/>
          <w:u w:val="single"/>
          <w:rtl w:val="0"/>
        </w:rPr>
        <w:t xml:space="preserve">Para concluir, debe subrayarse el beneficio a la transparencia que implicó el hecho de que, por primera vez en la historia del Estado de México, de un total de </w:t>
      </w:r>
      <w:r w:rsidDel="00000000" w:rsidR="00000000" w:rsidRPr="00000000">
        <w:rPr>
          <w:rFonts w:ascii="Arial" w:cs="Arial" w:eastAsia="Arial" w:hAnsi="Arial"/>
          <w:b w:val="1"/>
          <w:u w:val="single"/>
          <w:rtl w:val="0"/>
        </w:rPr>
        <w:t xml:space="preserve">1,584 </w:t>
      </w:r>
      <w:r w:rsidDel="00000000" w:rsidR="00000000" w:rsidRPr="00000000">
        <w:rPr>
          <w:rFonts w:ascii="Arial" w:cs="Arial" w:eastAsia="Arial" w:hAnsi="Arial"/>
          <w:u w:val="single"/>
          <w:rtl w:val="0"/>
        </w:rPr>
        <w:t xml:space="preserve">candidaturas esperadas, con corte al dos de junio de dos mil veinticuatro, </w:t>
      </w:r>
      <w:r w:rsidDel="00000000" w:rsidR="00000000" w:rsidRPr="00000000">
        <w:rPr>
          <w:rFonts w:ascii="Arial" w:cs="Arial" w:eastAsia="Arial" w:hAnsi="Arial"/>
          <w:b w:val="1"/>
          <w:u w:val="single"/>
          <w:rtl w:val="0"/>
        </w:rPr>
        <w:t xml:space="preserve">1,431</w:t>
      </w:r>
      <w:r w:rsidDel="00000000" w:rsidR="00000000" w:rsidRPr="00000000">
        <w:rPr>
          <w:rFonts w:ascii="Arial" w:cs="Arial" w:eastAsia="Arial" w:hAnsi="Arial"/>
          <w:u w:val="single"/>
          <w:rtl w:val="0"/>
        </w:rPr>
        <w:t xml:space="preserve"> registraron su información curricular y de identidad en el Sistema, lo que constituye un porcentaje total del </w:t>
      </w:r>
      <w:r w:rsidDel="00000000" w:rsidR="00000000" w:rsidRPr="00000000">
        <w:rPr>
          <w:rFonts w:ascii="Arial" w:cs="Arial" w:eastAsia="Arial" w:hAnsi="Arial"/>
          <w:b w:val="1"/>
          <w:u w:val="single"/>
          <w:rtl w:val="0"/>
        </w:rPr>
        <w:t xml:space="preserve">90.34% de cumplimiento en beneficio de la ciudadanía</w:t>
      </w:r>
      <w:r w:rsidDel="00000000" w:rsidR="00000000" w:rsidRPr="00000000">
        <w:rPr>
          <w:rFonts w:ascii="Arial" w:cs="Arial" w:eastAsia="Arial" w:hAnsi="Arial"/>
          <w:u w:val="single"/>
          <w:rtl w:val="0"/>
        </w:rPr>
        <w:t xml:space="preserve">. Asimismo, destaca el número de visitas reales por parte de la ciudadanía, que al día de la jornada electoral sumaban un total de </w:t>
      </w:r>
      <w:r w:rsidDel="00000000" w:rsidR="00000000" w:rsidRPr="00000000">
        <w:rPr>
          <w:rFonts w:ascii="Arial" w:cs="Arial" w:eastAsia="Arial" w:hAnsi="Arial"/>
          <w:b w:val="1"/>
          <w:u w:val="single"/>
          <w:rtl w:val="0"/>
        </w:rPr>
        <w:t xml:space="preserve">sesenta y ocho mil trescientas veintiocho</w:t>
      </w:r>
      <w:r w:rsidDel="00000000" w:rsidR="00000000" w:rsidRPr="00000000">
        <w:rPr>
          <w:rFonts w:ascii="Arial" w:cs="Arial" w:eastAsia="Arial" w:hAnsi="Arial"/>
          <w:u w:val="single"/>
          <w:rtl w:val="0"/>
        </w:rPr>
        <w:t xml:space="preserve"> y actualmente registran un acumulado de </w:t>
      </w:r>
      <w:r w:rsidDel="00000000" w:rsidR="00000000" w:rsidRPr="00000000">
        <w:rPr>
          <w:rFonts w:ascii="Arial" w:cs="Arial" w:eastAsia="Arial" w:hAnsi="Arial"/>
          <w:b w:val="1"/>
          <w:u w:val="single"/>
          <w:rtl w:val="0"/>
        </w:rPr>
        <w:t xml:space="preserve">ochenta y un mil trescientos sesenta y cuatro consultas</w:t>
      </w:r>
      <w:r w:rsidDel="00000000" w:rsidR="00000000" w:rsidRPr="00000000">
        <w:rPr>
          <w:rFonts w:ascii="Arial" w:cs="Arial" w:eastAsia="Arial" w:hAnsi="Arial"/>
          <w:u w:val="single"/>
          <w:rtl w:val="0"/>
        </w:rPr>
        <w:t xml:space="preserve">.</w:t>
      </w:r>
      <w:r w:rsidDel="00000000" w:rsidR="00000000" w:rsidRPr="00000000">
        <w:rPr>
          <w:rtl w:val="0"/>
        </w:rPr>
      </w:r>
    </w:p>
    <w:p w:rsidR="00000000" w:rsidDel="00000000" w:rsidP="00000000" w:rsidRDefault="00000000" w:rsidRPr="00000000" w14:paraId="0000006B">
      <w:pPr>
        <w:jc w:val="both"/>
        <w:rPr>
          <w:rFonts w:ascii="Arial" w:cs="Arial" w:eastAsia="Arial" w:hAnsi="Arial"/>
        </w:rPr>
      </w:pPr>
      <w:r w:rsidDel="00000000" w:rsidR="00000000" w:rsidRPr="00000000">
        <w:rPr>
          <w:rtl w:val="0"/>
        </w:rPr>
      </w:r>
    </w:p>
    <w:tbl>
      <w:tblPr>
        <w:tblStyle w:val="Table2"/>
        <w:tblW w:w="9983.0" w:type="dxa"/>
        <w:jc w:val="center"/>
        <w:tblLayout w:type="fixed"/>
        <w:tblLook w:val="0400"/>
      </w:tblPr>
      <w:tblGrid>
        <w:gridCol w:w="2160"/>
        <w:gridCol w:w="2243"/>
        <w:gridCol w:w="2970"/>
        <w:gridCol w:w="2610"/>
        <w:tblGridChange w:id="0">
          <w:tblGrid>
            <w:gridCol w:w="2160"/>
            <w:gridCol w:w="2243"/>
            <w:gridCol w:w="2970"/>
            <w:gridCol w:w="2610"/>
          </w:tblGrid>
        </w:tblGridChange>
      </w:tblGrid>
      <w:tr>
        <w:trPr>
          <w:cantSplit w:val="0"/>
          <w:trHeight w:val="472"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6C">
            <w:pPr>
              <w:jc w:val="center"/>
              <w:rPr>
                <w:rFonts w:ascii="Arial" w:cs="Arial" w:eastAsia="Arial" w:hAnsi="Arial"/>
                <w:b w:val="1"/>
              </w:rPr>
            </w:pPr>
            <w:r w:rsidDel="00000000" w:rsidR="00000000" w:rsidRPr="00000000">
              <w:rPr>
                <w:rFonts w:ascii="Arial" w:cs="Arial" w:eastAsia="Arial" w:hAnsi="Arial"/>
                <w:b w:val="1"/>
                <w:rtl w:val="0"/>
              </w:rPr>
              <w:t xml:space="preserve">Indique el o los objetivos de la práctica: </w:t>
            </w:r>
          </w:p>
        </w:tc>
      </w:tr>
      <w:tr>
        <w:trPr>
          <w:cantSplit w:val="0"/>
          <w:trHeight w:val="1566"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0">
            <w:pPr>
              <w:ind w:left="-708" w:firstLine="0"/>
              <w:jc w:val="center"/>
              <w:rPr>
                <w:rFonts w:ascii="Arial" w:cs="Arial" w:eastAsia="Arial" w:hAnsi="Arial"/>
              </w:rPr>
            </w:pPr>
            <w:r w:rsidDel="00000000" w:rsidR="00000000" w:rsidRPr="00000000">
              <w:rPr>
                <w:rFonts w:ascii="Arial" w:cs="Arial" w:eastAsia="Arial" w:hAnsi="Arial"/>
                <w:rtl w:val="0"/>
              </w:rPr>
              <w:t xml:space="preserve">Disminuir asimetrías de la información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1">
            <w:pPr>
              <w:ind w:left="-708" w:firstLine="0"/>
              <w:jc w:val="center"/>
              <w:rPr>
                <w:rFonts w:ascii="Arial" w:cs="Arial" w:eastAsia="Arial" w:hAnsi="Arial"/>
              </w:rPr>
            </w:pPr>
            <w:r w:rsidDel="00000000" w:rsidR="00000000" w:rsidRPr="00000000">
              <w:rPr>
                <w:rFonts w:ascii="Arial" w:cs="Arial" w:eastAsia="Arial" w:hAnsi="Arial"/>
                <w:rtl w:val="0"/>
              </w:rPr>
              <w:t xml:space="preserve">Mejorar el acceso a trámites o servicios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2">
            <w:pPr>
              <w:ind w:left="-708" w:firstLine="0"/>
              <w:jc w:val="center"/>
              <w:rPr>
                <w:rFonts w:ascii="Arial" w:cs="Arial" w:eastAsia="Arial" w:hAnsi="Arial"/>
              </w:rPr>
            </w:pPr>
            <w:r w:rsidDel="00000000" w:rsidR="00000000" w:rsidRPr="00000000">
              <w:rPr>
                <w:rFonts w:ascii="Arial" w:cs="Arial" w:eastAsia="Arial" w:hAnsi="Arial"/>
                <w:rtl w:val="0"/>
              </w:rPr>
              <w:t xml:space="preserve">Optimizar la toma de decisiones de autoridades, ciudadanos o de la población en general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73">
            <w:pPr>
              <w:ind w:left="-566" w:firstLine="0"/>
              <w:jc w:val="center"/>
              <w:rPr>
                <w:rFonts w:ascii="Arial" w:cs="Arial" w:eastAsia="Arial" w:hAnsi="Arial"/>
              </w:rPr>
            </w:pPr>
            <w:r w:rsidDel="00000000" w:rsidR="00000000" w:rsidRPr="00000000">
              <w:rPr>
                <w:rFonts w:ascii="Arial" w:cs="Arial" w:eastAsia="Arial" w:hAnsi="Arial"/>
                <w:rtl w:val="0"/>
              </w:rPr>
              <w:t xml:space="preserve">Detonar la rendición de cuentas efectiva</w:t>
            </w:r>
          </w:p>
        </w:tc>
      </w:tr>
      <w:tr>
        <w:trPr>
          <w:cantSplit w:val="0"/>
          <w:trHeight w:val="99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ind w:left="-685" w:firstLine="0"/>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ind w:left="-702" w:firstLine="0"/>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ind w:left="-697" w:firstLine="0"/>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78">
            <w:pPr>
              <w:ind w:left="-566" w:firstLine="0"/>
              <w:rPr>
                <w:rFonts w:ascii="Arial" w:cs="Arial" w:eastAsia="Arial" w:hAnsi="Arial"/>
              </w:rPr>
            </w:pPr>
            <w:r w:rsidDel="00000000" w:rsidR="00000000" w:rsidRPr="00000000">
              <w:rPr>
                <w:rFonts w:ascii="Arial" w:cs="Arial" w:eastAsia="Arial" w:hAnsi="Arial"/>
                <w:rtl w:val="0"/>
              </w:rPr>
              <w:t xml:space="preserve">Explique de qué manera la información publicada permite el cumplimiento del o los objetivos de la práctica:  </w:t>
            </w:r>
          </w:p>
        </w:tc>
      </w:tr>
      <w:tr>
        <w:trPr>
          <w:cantSplit w:val="0"/>
          <w:trHeight w:val="218"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ind w:left="-685" w:firstLine="0"/>
              <w:jc w:val="both"/>
              <w:rPr>
                <w:rFonts w:ascii="Arial" w:cs="Arial" w:eastAsia="Arial" w:hAnsi="Arial"/>
              </w:rPr>
            </w:pPr>
            <w:r w:rsidDel="00000000" w:rsidR="00000000" w:rsidRPr="00000000">
              <w:rPr>
                <w:rFonts w:ascii="Arial" w:cs="Arial" w:eastAsia="Arial" w:hAnsi="Arial"/>
                <w:rtl w:val="0"/>
              </w:rPr>
              <w:t xml:space="preserve">La información cumple con el objetivo de </w:t>
            </w:r>
            <w:r w:rsidDel="00000000" w:rsidR="00000000" w:rsidRPr="00000000">
              <w:rPr>
                <w:rFonts w:ascii="Arial" w:cs="Arial" w:eastAsia="Arial" w:hAnsi="Arial"/>
                <w:b w:val="1"/>
                <w:rtl w:val="0"/>
              </w:rPr>
              <w:t xml:space="preserve">disminuir asimetrías</w:t>
            </w:r>
            <w:r w:rsidDel="00000000" w:rsidR="00000000" w:rsidRPr="00000000">
              <w:rPr>
                <w:rFonts w:ascii="Arial" w:cs="Arial" w:eastAsia="Arial" w:hAnsi="Arial"/>
                <w:rtl w:val="0"/>
              </w:rPr>
              <w:t xml:space="preserve">, toda vez que garantiza el acceso igualitario de las personas votantes a los contenidos informativos que les permiten ejercer plenamente, de forma eficaz, informada y libre, su voto en las elecciones populares, coadyuvando a disminuir la brecha existente entre las personas electoras informadas y aquellas que no lo están, para lo cual aprovecha las posibilidades que ofrece el amplio acceso, penetración y difusión del Internet en la actualidad y, específicamente, el diseño y desarrollo del Sistema "Candidatas y Candidatos, Conóceles", en el que, junto a la información obligatoria que publican los actores políticos sobre los antecedentes académicos, profesionales y públicos de las candidaturas, así como sus propuestas de campaña, se han habilitado contenidos y funcionalidades adicionales por parte de esta autoridad electoral, que complementan los primeros e incluso permiten confrontarlos con otros documentos relativos al tema, así como analizarlos y evaluarlos, para dar una visión más completa a la ciudadanía sobre los actores entre los que habrá de elegir para integrar los órganos locales de representación y, en general, sobre el pleno ejercicio de su derecho a votar en las elecciones populares.</w:t>
            </w:r>
          </w:p>
          <w:p w:rsidR="00000000" w:rsidDel="00000000" w:rsidP="00000000" w:rsidRDefault="00000000" w:rsidRPr="00000000" w14:paraId="0000007D">
            <w:pPr>
              <w:ind w:left="-685" w:firstLine="0"/>
              <w:jc w:val="both"/>
              <w:rPr>
                <w:rFonts w:ascii="Arial" w:cs="Arial" w:eastAsia="Arial" w:hAnsi="Arial"/>
              </w:rPr>
            </w:pPr>
            <w:r w:rsidDel="00000000" w:rsidR="00000000" w:rsidRPr="00000000">
              <w:rPr>
                <w:rFonts w:ascii="Arial" w:cs="Arial" w:eastAsia="Arial" w:hAnsi="Arial"/>
                <w:rtl w:val="0"/>
              </w:rPr>
              <w:t xml:space="preserve">Desde otra perspectiva, el Sistema también disminuye asimetrías en el acceso a la información por la vía de incluir la herramienta web de accesibilidad Integra2, al ser una funcionalidad que permite que las personas con alguna discapacidad también puedan consultar el Sistema y beneficiarse de la información que ofrece.</w:t>
            </w:r>
          </w:p>
          <w:p w:rsidR="00000000" w:rsidDel="00000000" w:rsidP="00000000" w:rsidRDefault="00000000" w:rsidRPr="00000000" w14:paraId="0000007E">
            <w:pPr>
              <w:ind w:left="-685" w:firstLine="0"/>
              <w:jc w:val="both"/>
              <w:rPr>
                <w:rFonts w:ascii="Arial" w:cs="Arial" w:eastAsia="Arial" w:hAnsi="Arial"/>
              </w:rPr>
            </w:pPr>
            <w:r w:rsidDel="00000000" w:rsidR="00000000" w:rsidRPr="00000000">
              <w:rPr>
                <w:rFonts w:ascii="Arial" w:cs="Arial" w:eastAsia="Arial" w:hAnsi="Arial"/>
                <w:rtl w:val="0"/>
              </w:rPr>
              <w:t xml:space="preserve">Ahora bien, la información también cumple claramente con el objetivo de </w:t>
            </w:r>
            <w:r w:rsidDel="00000000" w:rsidR="00000000" w:rsidRPr="00000000">
              <w:rPr>
                <w:rFonts w:ascii="Arial" w:cs="Arial" w:eastAsia="Arial" w:hAnsi="Arial"/>
                <w:b w:val="1"/>
                <w:rtl w:val="0"/>
              </w:rPr>
              <w:t xml:space="preserve">optimizar la toma de decisiones</w:t>
            </w:r>
            <w:r w:rsidDel="00000000" w:rsidR="00000000" w:rsidRPr="00000000">
              <w:rPr>
                <w:rFonts w:ascii="Arial" w:cs="Arial" w:eastAsia="Arial" w:hAnsi="Arial"/>
                <w:rtl w:val="0"/>
              </w:rPr>
              <w:t xml:space="preserve"> de las y los mexiquenses al momento de emitir su voto por el partido político y la candidatura de su elección, ya que incrementa y robustece los elementos de juicio a su alcance para analizar, evaluar, comparar y contrastar la oferta política existente y emitir su voto por la que, de manera informada y razonada, considere como la mejor opción.</w:t>
            </w:r>
          </w:p>
          <w:p w:rsidR="00000000" w:rsidDel="00000000" w:rsidP="00000000" w:rsidRDefault="00000000" w:rsidRPr="00000000" w14:paraId="0000007F">
            <w:pPr>
              <w:ind w:left="-685" w:firstLine="0"/>
              <w:jc w:val="both"/>
              <w:rPr>
                <w:rFonts w:ascii="Arial" w:cs="Arial" w:eastAsia="Arial" w:hAnsi="Arial"/>
              </w:rPr>
            </w:pPr>
            <w:r w:rsidDel="00000000" w:rsidR="00000000" w:rsidRPr="00000000">
              <w:rPr>
                <w:rFonts w:ascii="Arial" w:cs="Arial" w:eastAsia="Arial" w:hAnsi="Arial"/>
                <w:rtl w:val="0"/>
              </w:rPr>
              <w:t xml:space="preserve">Asimismo, la información que se propone </w:t>
            </w:r>
            <w:r w:rsidDel="00000000" w:rsidR="00000000" w:rsidRPr="00000000">
              <w:rPr>
                <w:rFonts w:ascii="Arial" w:cs="Arial" w:eastAsia="Arial" w:hAnsi="Arial"/>
                <w:b w:val="1"/>
                <w:rtl w:val="0"/>
              </w:rPr>
              <w:t xml:space="preserve">detona la rendición de cuentas efectiva</w:t>
            </w:r>
            <w:r w:rsidDel="00000000" w:rsidR="00000000" w:rsidRPr="00000000">
              <w:rPr>
                <w:rFonts w:ascii="Arial" w:cs="Arial" w:eastAsia="Arial" w:hAnsi="Arial"/>
                <w:rtl w:val="0"/>
              </w:rPr>
              <w:t xml:space="preserve">, ya que, como parte del cuestionario curricular del Sistema, en los perfiles públicos de las candidaturas constan sus principales propuestas de campaña, incluyendo su propuesta de género o a favor de los grupos en situación de discriminación. Dicha información no sólo sirvió a la ciudadanía para decidir el sentido de su voto, sino que le permitirá dar seguimiento al cumplimiento de esas propuestas por la persona candidata que haya resultado electa, lo que eventualmente le permitirá premiar o castigar con ese mismo voto en futuras elecciones, tanto a los partidos políticos postulantes, como a la propia persona candidata, al volver a contender por un cargo de elección popular, por lo que la transparencia de las candidaturas a través de la información publicada, representa un mecanismo de accesibilidad para la ciudadanía. </w:t>
            </w:r>
          </w:p>
          <w:p w:rsidR="00000000" w:rsidDel="00000000" w:rsidP="00000000" w:rsidRDefault="00000000" w:rsidRPr="00000000" w14:paraId="00000080">
            <w:pPr>
              <w:ind w:left="-685" w:firstLine="0"/>
              <w:jc w:val="both"/>
              <w:rPr>
                <w:rFonts w:ascii="Arial" w:cs="Arial" w:eastAsia="Arial" w:hAnsi="Arial"/>
              </w:rPr>
            </w:pPr>
            <w:r w:rsidDel="00000000" w:rsidR="00000000" w:rsidRPr="00000000">
              <w:rPr>
                <w:rFonts w:ascii="Arial" w:cs="Arial" w:eastAsia="Arial" w:hAnsi="Arial"/>
                <w:rtl w:val="0"/>
              </w:rPr>
              <w:t xml:space="preserve">La información publicada proactivamente por el IEEM también coadyuva a la rendición de cuentas de los actores políticos. Tal es el caso de los convenios de coalición y candidatura común y las plataformas electorales, que permiten valorar la congruencia entre las alianzas que los partidos políticos celebran o las propuestas presentadas por sus candidatas y candidatos, por una parte, y las propuestas más generales y la agenda programática plasmada en la plataforma electoral de cada partido. Otro ejemplo de rendición de cuentas propiciada por la información añadida de manera proactiva en el Sistema "Candidatas y Candidatos, Conóceles", lo constituyen los bloques de competitividad y los acuerdos en materia de acciones afirmativas, los cuales permiten conocer y evaluar las medidas adoptadas por los partidos políticos y por la propia autoridad comicial local, a favor de las personas pertenecientes a los grupos en situación de discriminación o atención prioritaria, para tutelar el ejercicio efectivo de su derecho político electoral a ser votadas en las elecciones populares, en condiciones de igualdad y equidad respecto de las demás personas.</w:t>
            </w:r>
          </w:p>
          <w:p w:rsidR="00000000" w:rsidDel="00000000" w:rsidP="00000000" w:rsidRDefault="00000000" w:rsidRPr="00000000" w14:paraId="00000081">
            <w:pPr>
              <w:ind w:left="-685" w:firstLine="0"/>
              <w:jc w:val="both"/>
              <w:rPr>
                <w:rFonts w:ascii="Arial" w:cs="Arial" w:eastAsia="Arial" w:hAnsi="Arial"/>
              </w:rPr>
            </w:pPr>
            <w:r w:rsidDel="00000000" w:rsidR="00000000" w:rsidRPr="00000000">
              <w:rPr>
                <w:rFonts w:ascii="Arial" w:cs="Arial" w:eastAsia="Arial" w:hAnsi="Arial"/>
                <w:rtl w:val="0"/>
              </w:rPr>
              <w:t xml:space="preserve">Finalmente, el </w:t>
            </w:r>
            <w:r w:rsidDel="00000000" w:rsidR="00000000" w:rsidRPr="00000000">
              <w:rPr>
                <w:rFonts w:ascii="Arial" w:cs="Arial" w:eastAsia="Arial" w:hAnsi="Arial"/>
                <w:b w:val="1"/>
                <w:rtl w:val="0"/>
              </w:rPr>
              <w:t xml:space="preserve">mecanismo de interacción con la ciudadanía</w:t>
            </w:r>
            <w:r w:rsidDel="00000000" w:rsidR="00000000" w:rsidRPr="00000000">
              <w:rPr>
                <w:rFonts w:ascii="Arial" w:cs="Arial" w:eastAsia="Arial" w:hAnsi="Arial"/>
                <w:rtl w:val="0"/>
              </w:rPr>
              <w:t xml:space="preserve"> incluido por el IEEM y que no está previsto en la normatividad también es susceptible de coadyuvar al cumplimiento de los tres objetivos en comento, debido a las numerosas propuestas que se han venido recibiendo y continuarán recibiéndose a través de él, referentes a nuevos contenidos informativos o ajustes y mejoras a los contenidos disponibles actualmente en el Sistema, a efecto de hacerlos más accesibles y útiles para el público usuario y que en próximos procesos electorales se transparente información de utilidad y calidad atendiendo a las demandas de información de la ciudadanía mexiquense.</w:t>
            </w:r>
          </w:p>
        </w:tc>
      </w:tr>
      <w:tr>
        <w:trPr>
          <w:cantSplit w:val="0"/>
          <w:trHeight w:val="214" w:hRule="atLeast"/>
          <w:tblHeader w:val="0"/>
        </w:trPr>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5">
            <w:pPr>
              <w:ind w:left="-566" w:firstLine="0"/>
              <w:rPr>
                <w:rFonts w:ascii="Arial" w:cs="Arial" w:eastAsia="Arial" w:hAnsi="Arial"/>
              </w:rPr>
            </w:pPr>
            <w:r w:rsidDel="00000000" w:rsidR="00000000" w:rsidRPr="00000000">
              <w:rPr>
                <w:rFonts w:ascii="Arial" w:cs="Arial" w:eastAsia="Arial" w:hAnsi="Arial"/>
                <w:rtl w:val="0"/>
              </w:rPr>
              <w:t xml:space="preserve">Observaciones: (anote aquí cualquier información adicional que permita conocer el detalle del o los objetivos y su cumplimiento)</w:t>
            </w:r>
          </w:p>
        </w:tc>
      </w:tr>
      <w:tr>
        <w:trPr>
          <w:cantSplit w:val="0"/>
          <w:trHeight w:val="220"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ind w:left="-685" w:firstLine="0"/>
              <w:jc w:val="both"/>
              <w:rPr>
                <w:rFonts w:ascii="Arial" w:cs="Arial" w:eastAsia="Arial" w:hAnsi="Arial"/>
              </w:rPr>
            </w:pPr>
            <w:r w:rsidDel="00000000" w:rsidR="00000000" w:rsidRPr="00000000">
              <w:rPr>
                <w:rFonts w:ascii="Arial" w:cs="Arial" w:eastAsia="Arial" w:hAnsi="Arial"/>
                <w:rtl w:val="0"/>
              </w:rPr>
              <w:t xml:space="preserve">En adición a lo expuesto, es necesario apuntar que la información de la práctica de transparencia proactiva también cumple con el atributo de </w:t>
            </w:r>
            <w:r w:rsidDel="00000000" w:rsidR="00000000" w:rsidRPr="00000000">
              <w:rPr>
                <w:rFonts w:ascii="Arial" w:cs="Arial" w:eastAsia="Arial" w:hAnsi="Arial"/>
                <w:b w:val="1"/>
                <w:rtl w:val="0"/>
              </w:rPr>
              <w:t xml:space="preserve">actualidad</w:t>
            </w:r>
            <w:r w:rsidDel="00000000" w:rsidR="00000000" w:rsidRPr="00000000">
              <w:rPr>
                <w:rFonts w:ascii="Arial" w:cs="Arial" w:eastAsia="Arial" w:hAnsi="Arial"/>
                <w:rtl w:val="0"/>
              </w:rPr>
              <w:t xml:space="preserve">, porque la interfaz de consulta pública del Sistema "Candidatas y Candidatos, Conóceles" para la Elección de Diputaciones Locales y Ayuntamientos 2024, incluyendo tanto la información curricular y de identidad de las candidaturas, publicada en términos de los Lineamientos aplicables, como los contenidos adicionales que fueron incorporados proactivamente por el IEEM, se conservarán en el micrositio destinado a la información histórica de los procesos electorales pasados, dentro de la página web institucional de este organismo electoral.</w:t>
            </w:r>
          </w:p>
          <w:p w:rsidR="00000000" w:rsidDel="00000000" w:rsidP="00000000" w:rsidRDefault="00000000" w:rsidRPr="00000000" w14:paraId="0000008A">
            <w:pPr>
              <w:ind w:left="-685" w:firstLine="0"/>
              <w:jc w:val="both"/>
              <w:rPr>
                <w:rFonts w:ascii="Arial" w:cs="Arial" w:eastAsia="Arial" w:hAnsi="Arial"/>
              </w:rPr>
            </w:pPr>
            <w:r w:rsidDel="00000000" w:rsidR="00000000" w:rsidRPr="00000000">
              <w:rPr>
                <w:rFonts w:ascii="Arial" w:cs="Arial" w:eastAsia="Arial" w:hAnsi="Arial"/>
                <w:rtl w:val="0"/>
              </w:rPr>
              <w:t xml:space="preserve">Lo anterior, permitirá a la ciudadanía mexiquense seguir utilizando y aprovechando la información contenida en el Sistema “Conóceles” para evaluar y contrastar la palabra pública empeñada por las candidatas y candidatos y partidos políticos tanto en sus propuestas de campaña como en las plataformas electorales. Asimismo, de manera novedosa a través del filtro de búsqueda de “elección consecutiva” la ciudadanía podrá identificar quienes son las candidatas y candidatos que resultaron electos por esta vía y de los que sean postulados para el próximo proceso electoral verificar si efectivamente cumplieron con las propuestas de campaña una vez que resultaron electos.</w:t>
            </w:r>
          </w:p>
          <w:p w:rsidR="00000000" w:rsidDel="00000000" w:rsidP="00000000" w:rsidRDefault="00000000" w:rsidRPr="00000000" w14:paraId="0000008B">
            <w:pPr>
              <w:ind w:left="-685" w:firstLine="0"/>
              <w:jc w:val="both"/>
              <w:rPr>
                <w:rFonts w:ascii="Arial" w:cs="Arial" w:eastAsia="Arial" w:hAnsi="Arial"/>
              </w:rPr>
            </w:pPr>
            <w:r w:rsidDel="00000000" w:rsidR="00000000" w:rsidRPr="00000000">
              <w:rPr>
                <w:rFonts w:ascii="Arial" w:cs="Arial" w:eastAsia="Arial" w:hAnsi="Arial"/>
                <w:rtl w:val="0"/>
              </w:rPr>
              <w:t xml:space="preserve">La transparencia de la información de las candidaturas, detona la rendición de cuentas, ya que la disponibilidad permanente de la información permitirá que la ciudadanía pueda regresar a consultarla cuantas veces requiera, para comprobar el cumplimiento de las propuestas formuladas por los/as futuros/as integrantes de los órganos de representación popular cuando fueron candidatos/as, </w:t>
            </w:r>
            <w:r w:rsidDel="00000000" w:rsidR="00000000" w:rsidRPr="00000000">
              <w:rPr>
                <w:rFonts w:ascii="Arial" w:cs="Arial" w:eastAsia="Arial" w:hAnsi="Arial"/>
                <w:b w:val="1"/>
                <w:u w:val="single"/>
                <w:rtl w:val="0"/>
              </w:rPr>
              <w:t xml:space="preserve">lo que proyecta en el tiempo los beneficios de la información, que podrá ser utilizada en el futuro por la propia ciudadanía</w:t>
            </w:r>
            <w:r w:rsidDel="00000000" w:rsidR="00000000" w:rsidRPr="00000000">
              <w:rPr>
                <w:rFonts w:ascii="Arial" w:cs="Arial" w:eastAsia="Arial" w:hAnsi="Arial"/>
                <w:rtl w:val="0"/>
              </w:rPr>
              <w:t xml:space="preserve"> para decidir si “premia” o “castiga” a los partidos políticos y personas candidatas al votar en futuras elecciones, abonando también a la rendición de cuentas desde una perspectiva de mediano y largo plazo.</w:t>
            </w:r>
          </w:p>
          <w:p w:rsidR="00000000" w:rsidDel="00000000" w:rsidP="00000000" w:rsidRDefault="00000000" w:rsidRPr="00000000" w14:paraId="0000008C">
            <w:pPr>
              <w:ind w:left="-685" w:firstLine="0"/>
              <w:jc w:val="both"/>
              <w:rPr>
                <w:rFonts w:ascii="Arial" w:cs="Arial" w:eastAsia="Arial" w:hAnsi="Arial"/>
              </w:rPr>
            </w:pPr>
            <w:r w:rsidDel="00000000" w:rsidR="00000000" w:rsidRPr="00000000">
              <w:rPr>
                <w:rFonts w:ascii="Arial" w:cs="Arial" w:eastAsia="Arial" w:hAnsi="Arial"/>
                <w:rtl w:val="0"/>
              </w:rPr>
              <w:t xml:space="preserve">En cuanto a los contenidos y funcionalidades adicionales incorporados de manera proactiva por el IEEM, cumplen con hacer posible el seguimiento al comportamiento y la evolución de los actores políticos a través del tiempo.</w:t>
            </w:r>
          </w:p>
          <w:p w:rsidR="00000000" w:rsidDel="00000000" w:rsidP="00000000" w:rsidRDefault="00000000" w:rsidRPr="00000000" w14:paraId="0000008D">
            <w:pPr>
              <w:ind w:left="-685" w:firstLine="0"/>
              <w:jc w:val="both"/>
              <w:rPr>
                <w:rFonts w:ascii="Arial" w:cs="Arial" w:eastAsia="Arial" w:hAnsi="Arial"/>
              </w:rPr>
            </w:pPr>
            <w:r w:rsidDel="00000000" w:rsidR="00000000" w:rsidRPr="00000000">
              <w:rPr>
                <w:rFonts w:ascii="Arial" w:cs="Arial" w:eastAsia="Arial" w:hAnsi="Arial"/>
                <w:rtl w:val="0"/>
              </w:rPr>
              <w:t xml:space="preserve">Así, por ejemplo, en los convenios de coalición y candidatura común podrán rememorarse los partidos que se han aliado con propósitos electorales en el pasado y las características de esas alianzas; mientras que las plataformas electorales servirán para contrastar la agenda y las propuestas que cada partido político enarboló durante el proceso electoral 2024, para evaluar el grado de cumplimiento de las mismas una vez que, en su caso, haya arribado a la integración de los órganos representativos del Estado y los municipios.</w:t>
            </w:r>
          </w:p>
          <w:p w:rsidR="00000000" w:rsidDel="00000000" w:rsidP="00000000" w:rsidRDefault="00000000" w:rsidRPr="00000000" w14:paraId="0000008E">
            <w:pPr>
              <w:ind w:left="-685" w:firstLine="0"/>
              <w:jc w:val="both"/>
              <w:rPr>
                <w:rFonts w:ascii="Arial" w:cs="Arial" w:eastAsia="Arial" w:hAnsi="Arial"/>
              </w:rPr>
            </w:pPr>
            <w:r w:rsidDel="00000000" w:rsidR="00000000" w:rsidRPr="00000000">
              <w:rPr>
                <w:rFonts w:ascii="Arial" w:cs="Arial" w:eastAsia="Arial" w:hAnsi="Arial"/>
                <w:rtl w:val="0"/>
              </w:rPr>
              <w:t xml:space="preserve">De la misma forma, los acuerdos del órgano superior de dirección del IEEM sobre acciones afirmativas permitirán monitorear los progresos en el cumplimiento de la obligación relativa a tutelar los derechos político electorales de las personas pertenecientes a los grupos en situación de vulnerabilidad, tanto por la autoridad electoral, como por los propios partidos políticos.</w:t>
            </w:r>
          </w:p>
          <w:p w:rsidR="00000000" w:rsidDel="00000000" w:rsidP="00000000" w:rsidRDefault="00000000" w:rsidRPr="00000000" w14:paraId="0000008F">
            <w:pPr>
              <w:ind w:left="-685" w:firstLine="0"/>
              <w:jc w:val="both"/>
              <w:rPr>
                <w:rFonts w:ascii="Arial" w:cs="Arial" w:eastAsia="Arial" w:hAnsi="Arial"/>
                <w:highlight w:val="magenta"/>
              </w:rPr>
            </w:pPr>
            <w:r w:rsidDel="00000000" w:rsidR="00000000" w:rsidRPr="00000000">
              <w:rPr>
                <w:rFonts w:ascii="Arial" w:cs="Arial" w:eastAsia="Arial" w:hAnsi="Arial"/>
                <w:rtl w:val="0"/>
              </w:rPr>
              <w:t xml:space="preserve">Por todo ello, la información que se propone continuará aportando elementos objetivos que permitirán un mayor involucramiento de la ciudadanía y la población en general en temas de interés público, así como la formación de una opinión pública libre e informada, maximizando el debate público permanente sobre el desempeño de los actores en los procesos electorales.</w:t>
            </w:r>
            <w:r w:rsidDel="00000000" w:rsidR="00000000" w:rsidRPr="00000000">
              <w:rPr>
                <w:rtl w:val="0"/>
              </w:rPr>
            </w:r>
          </w:p>
        </w:tc>
      </w:tr>
    </w:tbl>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 </w:t>
      </w:r>
    </w:p>
    <w:tbl>
      <w:tblPr>
        <w:tblStyle w:val="Table3"/>
        <w:tblW w:w="9945.0" w:type="dxa"/>
        <w:jc w:val="center"/>
        <w:tblLayout w:type="fixed"/>
        <w:tblLook w:val="0400"/>
      </w:tblPr>
      <w:tblGrid>
        <w:gridCol w:w="4770"/>
        <w:gridCol w:w="1179"/>
        <w:gridCol w:w="1191"/>
        <w:gridCol w:w="1275"/>
        <w:gridCol w:w="1530"/>
        <w:tblGridChange w:id="0">
          <w:tblGrid>
            <w:gridCol w:w="4770"/>
            <w:gridCol w:w="1179"/>
            <w:gridCol w:w="1191"/>
            <w:gridCol w:w="1275"/>
            <w:gridCol w:w="153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4">
            <w:pPr>
              <w:ind w:left="-708" w:firstLine="0"/>
              <w:jc w:val="both"/>
              <w:rPr>
                <w:rFonts w:ascii="Arial" w:cs="Arial" w:eastAsia="Arial" w:hAnsi="Arial"/>
              </w:rPr>
            </w:pPr>
            <w:r w:rsidDel="00000000" w:rsidR="00000000" w:rsidRPr="00000000">
              <w:rPr>
                <w:rFonts w:ascii="Arial" w:cs="Arial" w:eastAsia="Arial" w:hAnsi="Arial"/>
                <w:rtl w:val="0"/>
              </w:rPr>
              <w:t xml:space="preserve">¿La información que contiene la práctica se dirige a un sector específico de la sociedad o a un grupo de la población en situación de vulnerabilidad, por ejemplo: mujeres, estudiantes, migrantes,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5">
            <w:pPr>
              <w:ind w:left="-643" w:firstLine="0"/>
              <w:jc w:val="center"/>
              <w:rPr>
                <w:rFonts w:ascii="Arial" w:cs="Arial" w:eastAsia="Arial" w:hAnsi="Arial"/>
              </w:rPr>
            </w:pPr>
            <w:r w:rsidDel="00000000" w:rsidR="00000000" w:rsidRPr="00000000">
              <w:rPr>
                <w:rFonts w:ascii="Arial" w:cs="Arial" w:eastAsia="Arial" w:hAnsi="Arial"/>
                <w:rtl w:val="0"/>
              </w:rPr>
              <w:t xml:space="preserve">Sí</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ind w:left="-831" w:firstLine="0"/>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97">
            <w:pPr>
              <w:ind w:left="-734" w:firstLine="0"/>
              <w:jc w:val="center"/>
              <w:rPr>
                <w:rFonts w:ascii="Arial" w:cs="Arial" w:eastAsia="Arial" w:hAnsi="Arial"/>
              </w:rPr>
            </w:pPr>
            <w:r w:rsidDel="00000000" w:rsidR="00000000" w:rsidRPr="00000000">
              <w:rPr>
                <w:rFonts w:ascii="Arial" w:cs="Arial" w:eastAsia="Arial" w:hAnsi="Arial"/>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ind w:left="-746" w:firstLine="0"/>
              <w:jc w:val="center"/>
              <w:rPr>
                <w:rFonts w:ascii="Arial" w:cs="Arial" w:eastAsia="Arial" w:hAnsi="Arial"/>
              </w:rPr>
            </w:pPr>
            <w:r w:rsidDel="00000000" w:rsidR="00000000" w:rsidRPr="00000000">
              <w:rPr>
                <w:rtl w:val="0"/>
              </w:rPr>
            </w:r>
          </w:p>
        </w:tc>
      </w:tr>
      <w:tr>
        <w:trPr>
          <w:cantSplit w:val="0"/>
          <w:trHeight w:val="320"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vAlign w:val="center"/>
          </w:tcPr>
          <w:p w:rsidR="00000000" w:rsidDel="00000000" w:rsidP="00000000" w:rsidRDefault="00000000" w:rsidRPr="00000000" w14:paraId="00000099">
            <w:pPr>
              <w:ind w:left="-566" w:firstLine="0"/>
              <w:rPr>
                <w:rFonts w:ascii="Arial" w:cs="Arial" w:eastAsia="Arial" w:hAnsi="Arial"/>
              </w:rPr>
            </w:pPr>
            <w:r w:rsidDel="00000000" w:rsidR="00000000" w:rsidRPr="00000000">
              <w:rPr>
                <w:rFonts w:ascii="Arial" w:cs="Arial" w:eastAsia="Arial" w:hAnsi="Arial"/>
                <w:rtl w:val="0"/>
              </w:rPr>
              <w:t xml:space="preserve">En caso de que la respuesta sea afirmativa, indique a cuál sector se enfoca: </w:t>
            </w:r>
          </w:p>
        </w:tc>
      </w:tr>
      <w:tr>
        <w:trPr>
          <w:cantSplit w:val="0"/>
          <w:trHeight w:val="31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ind w:left="-685" w:firstLine="0"/>
              <w:jc w:val="both"/>
              <w:rPr>
                <w:rFonts w:ascii="Arial" w:cs="Arial" w:eastAsia="Arial" w:hAnsi="Arial"/>
              </w:rPr>
            </w:pPr>
            <w:r w:rsidDel="00000000" w:rsidR="00000000" w:rsidRPr="00000000">
              <w:rPr>
                <w:rFonts w:ascii="Arial" w:cs="Arial" w:eastAsia="Arial" w:hAnsi="Arial"/>
                <w:rtl w:val="0"/>
              </w:rPr>
              <w:t xml:space="preserve">Esencialmente, la información se dirige a la ciudadanía en general, es decir, a las personas de 18 años o más, titulares del derecho político electoral a votar en las elecciones populares, cuyo ejercicio se ve optimizado a través de los contenidos de calidad y utilidad publicados proactivamente por el IEEM, mismos que, junto con aquellos incorporados con sujeción a los Lineamientos del Sistema, contribuyen a la emisión de un sufragio informado y razonado.</w:t>
            </w:r>
          </w:p>
          <w:p w:rsidR="00000000" w:rsidDel="00000000" w:rsidP="00000000" w:rsidRDefault="00000000" w:rsidRPr="00000000" w14:paraId="0000009F">
            <w:pPr>
              <w:ind w:left="-685" w:firstLine="0"/>
              <w:jc w:val="both"/>
              <w:rPr>
                <w:rFonts w:ascii="Arial" w:cs="Arial" w:eastAsia="Arial" w:hAnsi="Arial"/>
              </w:rPr>
            </w:pPr>
            <w:r w:rsidDel="00000000" w:rsidR="00000000" w:rsidRPr="00000000">
              <w:rPr>
                <w:rFonts w:ascii="Arial" w:cs="Arial" w:eastAsia="Arial" w:hAnsi="Arial"/>
                <w:rtl w:val="0"/>
              </w:rPr>
              <w:t xml:space="preserve">No obstante, dada la amplitud de información transparentada de forma proactiva por este Instituto Electoral, parte de esa información también se enfoca en grupos de población específicos.</w:t>
            </w:r>
          </w:p>
          <w:p w:rsidR="00000000" w:rsidDel="00000000" w:rsidP="00000000" w:rsidRDefault="00000000" w:rsidRPr="00000000" w14:paraId="000000A0">
            <w:pPr>
              <w:ind w:left="-685" w:firstLine="0"/>
              <w:jc w:val="both"/>
              <w:rPr>
                <w:rFonts w:ascii="Arial" w:cs="Arial" w:eastAsia="Arial" w:hAnsi="Arial"/>
              </w:rPr>
            </w:pPr>
            <w:r w:rsidDel="00000000" w:rsidR="00000000" w:rsidRPr="00000000">
              <w:rPr>
                <w:rFonts w:ascii="Arial" w:cs="Arial" w:eastAsia="Arial" w:hAnsi="Arial"/>
                <w:rtl w:val="0"/>
              </w:rPr>
              <w:t xml:space="preserve">En efecto, los bloques de competitividad y los acuerdos referentes a acciones afirmativas se relacionan directamente con los intereses de las mujeres y personas integrantes de los grupos en situación de vulnerabilidad y que representan un porcentaje importante de la ciudadanía mexiquense como por ejemplo las personas de origen indígena, las personas pertenecientes a la comunidad de la diversidad sexual, afromexiquenses o con alguna discapacidad, respectivamente, ya que tutelan su derecho político electoral a ser votadas y acceder en condiciones de igualdad real a la integración de los órganos y cargos de elección popular.</w:t>
            </w:r>
          </w:p>
          <w:p w:rsidR="00000000" w:rsidDel="00000000" w:rsidP="00000000" w:rsidRDefault="00000000" w:rsidRPr="00000000" w14:paraId="000000A1">
            <w:pPr>
              <w:ind w:left="-685" w:firstLine="0"/>
              <w:jc w:val="both"/>
              <w:rPr>
                <w:rFonts w:ascii="Arial" w:cs="Arial" w:eastAsia="Arial" w:hAnsi="Arial"/>
              </w:rPr>
            </w:pPr>
            <w:r w:rsidDel="00000000" w:rsidR="00000000" w:rsidRPr="00000000">
              <w:rPr>
                <w:rFonts w:ascii="Arial" w:cs="Arial" w:eastAsia="Arial" w:hAnsi="Arial"/>
                <w:rtl w:val="0"/>
              </w:rPr>
              <w:t xml:space="preserve">El Sistema también se enfoca en las necesidades de accesibilidad de las personas con discapacidad, principalmente de tipo visual, auditiva, manual, cognitiva y dislexia, a través de la inclusión de la herramienta Integra2, la cual ofrece un lector de voz, contraste, tamaño de texto, espaciado entre caracteres y línea de lectura. Por lo tanto, la incorporación de esta funcionalidad visibiliza a dicho grupo de población y permite atender sus demandas de información.</w:t>
            </w:r>
          </w:p>
        </w:tc>
      </w:tr>
      <w:tr>
        <w:trPr>
          <w:cantSplit w:val="0"/>
          <w:trHeight w:val="286"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A6">
            <w:pPr>
              <w:ind w:left="-566" w:firstLine="0"/>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A8">
            <w:pPr>
              <w:rPr>
                <w:rFonts w:ascii="Arial" w:cs="Arial" w:eastAsia="Arial" w:hAnsi="Arial"/>
              </w:rPr>
            </w:pPr>
            <w:r w:rsidDel="00000000" w:rsidR="00000000" w:rsidRPr="00000000">
              <w:rPr>
                <w:rtl w:val="0"/>
              </w:rPr>
            </w:r>
          </w:p>
        </w:tc>
      </w:tr>
      <w:tr>
        <w:trPr>
          <w:cantSplit w:val="0"/>
          <w:trHeight w:val="30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B">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B0">
      <w:pPr>
        <w:rPr>
          <w:rFonts w:ascii="Arial" w:cs="Arial" w:eastAsia="Arial" w:hAnsi="Arial"/>
        </w:rPr>
      </w:pPr>
      <w:r w:rsidDel="00000000" w:rsidR="00000000" w:rsidRPr="00000000">
        <w:rPr>
          <w:rtl w:val="0"/>
        </w:rPr>
      </w:r>
    </w:p>
    <w:p w:rsidR="00000000" w:rsidDel="00000000" w:rsidP="00000000" w:rsidRDefault="00000000" w:rsidRPr="00000000" w14:paraId="000000B1">
      <w:pPr>
        <w:rPr>
          <w:rFonts w:ascii="Arial" w:cs="Arial" w:eastAsia="Arial" w:hAnsi="Arial"/>
        </w:rPr>
      </w:pPr>
      <w:r w:rsidDel="00000000" w:rsidR="00000000" w:rsidRPr="00000000">
        <w:rPr>
          <w:rtl w:val="0"/>
        </w:rPr>
      </w:r>
    </w:p>
    <w:p w:rsidR="00000000" w:rsidDel="00000000" w:rsidP="00000000" w:rsidRDefault="00000000" w:rsidRPr="00000000" w14:paraId="000000B2">
      <w:pPr>
        <w:rPr>
          <w:rFonts w:ascii="Arial" w:cs="Arial" w:eastAsia="Arial" w:hAnsi="Arial"/>
        </w:rPr>
      </w:pPr>
      <w:r w:rsidDel="00000000" w:rsidR="00000000" w:rsidRPr="00000000">
        <w:rPr>
          <w:rtl w:val="0"/>
        </w:rPr>
      </w:r>
    </w:p>
    <w:p w:rsidR="00000000" w:rsidDel="00000000" w:rsidP="00000000" w:rsidRDefault="00000000" w:rsidRPr="00000000" w14:paraId="000000B3">
      <w:pPr>
        <w:rPr>
          <w:rFonts w:ascii="Arial" w:cs="Arial" w:eastAsia="Arial" w:hAnsi="Arial"/>
        </w:rPr>
      </w:pPr>
      <w:r w:rsidDel="00000000" w:rsidR="00000000" w:rsidRPr="00000000">
        <w:rPr>
          <w:rtl w:val="0"/>
        </w:rPr>
      </w:r>
    </w:p>
    <w:tbl>
      <w:tblPr>
        <w:tblStyle w:val="Table4"/>
        <w:tblW w:w="9885.0" w:type="dxa"/>
        <w:jc w:val="center"/>
        <w:tblLayout w:type="fixed"/>
        <w:tblLook w:val="0400"/>
      </w:tblPr>
      <w:tblGrid>
        <w:gridCol w:w="4665"/>
        <w:gridCol w:w="1230"/>
        <w:gridCol w:w="1200"/>
        <w:gridCol w:w="1365"/>
        <w:gridCol w:w="1425"/>
        <w:tblGridChange w:id="0">
          <w:tblGrid>
            <w:gridCol w:w="4665"/>
            <w:gridCol w:w="1230"/>
            <w:gridCol w:w="1200"/>
            <w:gridCol w:w="1365"/>
            <w:gridCol w:w="1425"/>
          </w:tblGrid>
        </w:tblGridChange>
      </w:tblGrid>
      <w:tr>
        <w:trPr>
          <w:cantSplit w:val="0"/>
          <w:trHeight w:val="421"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4">
            <w:pPr>
              <w:ind w:left="-566" w:firstLine="0"/>
              <w:jc w:val="both"/>
              <w:rPr>
                <w:rFonts w:ascii="Arial" w:cs="Arial" w:eastAsia="Arial" w:hAnsi="Arial"/>
              </w:rPr>
            </w:pPr>
            <w:r w:rsidDel="00000000" w:rsidR="00000000" w:rsidRPr="00000000">
              <w:rPr>
                <w:rFonts w:ascii="Arial" w:cs="Arial" w:eastAsia="Arial" w:hAnsi="Arial"/>
                <w:rtl w:val="0"/>
              </w:rPr>
              <w:t xml:space="preserve">¿La sociedad —ya sea ciudadanos u organizaciones de la sociedad civil— participó en el diseño o planteamiento de la práctica?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5">
            <w:pPr>
              <w:ind w:left="-527" w:firstLine="0"/>
              <w:jc w:val="center"/>
              <w:rPr>
                <w:rFonts w:ascii="Arial" w:cs="Arial" w:eastAsia="Arial" w:hAnsi="Arial"/>
              </w:rPr>
            </w:pPr>
            <w:r w:rsidDel="00000000" w:rsidR="00000000" w:rsidRPr="00000000">
              <w:rPr>
                <w:rFonts w:ascii="Arial" w:cs="Arial" w:eastAsia="Arial" w:hAnsi="Arial"/>
                <w:rtl w:val="0"/>
              </w:rPr>
              <w:t xml:space="preserve">Sí</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ind w:left="-559" w:firstLine="0"/>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B7">
            <w:pPr>
              <w:ind w:left="-389" w:firstLine="0"/>
              <w:jc w:val="center"/>
              <w:rPr>
                <w:rFonts w:ascii="Arial" w:cs="Arial" w:eastAsia="Arial" w:hAnsi="Arial"/>
              </w:rPr>
            </w:pPr>
            <w:r w:rsidDel="00000000" w:rsidR="00000000" w:rsidRPr="00000000">
              <w:rPr>
                <w:rFonts w:ascii="Arial" w:cs="Arial" w:eastAsia="Arial" w:hAnsi="Arial"/>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ind w:left="-792" w:firstLine="0"/>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53"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B9">
            <w:pPr>
              <w:ind w:left="-425" w:firstLine="0"/>
              <w:rPr>
                <w:rFonts w:ascii="Arial" w:cs="Arial" w:eastAsia="Arial" w:hAnsi="Arial"/>
              </w:rPr>
            </w:pPr>
            <w:r w:rsidDel="00000000" w:rsidR="00000000" w:rsidRPr="00000000">
              <w:rPr>
                <w:rFonts w:ascii="Arial" w:cs="Arial" w:eastAsia="Arial" w:hAnsi="Arial"/>
                <w:rtl w:val="0"/>
              </w:rPr>
              <w:t xml:space="preserve">En caso afirmativo, describa cómo participó la sociedad: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ind w:left="-685" w:firstLine="0"/>
              <w:jc w:val="both"/>
              <w:rPr>
                <w:rFonts w:ascii="Arial" w:cs="Arial" w:eastAsia="Arial" w:hAnsi="Arial"/>
                <w:u w:val="single"/>
              </w:rPr>
            </w:pPr>
            <w:r w:rsidDel="00000000" w:rsidR="00000000" w:rsidRPr="00000000">
              <w:rPr>
                <w:rFonts w:ascii="Arial" w:cs="Arial" w:eastAsia="Arial" w:hAnsi="Arial"/>
                <w:rtl w:val="0"/>
              </w:rPr>
              <w:t xml:space="preserve">De manera novedosa la participación de la sociedad es encauzada a través del </w:t>
            </w:r>
            <w:r w:rsidDel="00000000" w:rsidR="00000000" w:rsidRPr="00000000">
              <w:rPr>
                <w:rFonts w:ascii="Arial" w:cs="Arial" w:eastAsia="Arial" w:hAnsi="Arial"/>
                <w:b w:val="1"/>
                <w:rtl w:val="0"/>
              </w:rPr>
              <w:t xml:space="preserve">mecanismo de interacción con la ciudadanía</w:t>
            </w:r>
            <w:r w:rsidDel="00000000" w:rsidR="00000000" w:rsidRPr="00000000">
              <w:rPr>
                <w:rFonts w:ascii="Arial" w:cs="Arial" w:eastAsia="Arial" w:hAnsi="Arial"/>
                <w:rtl w:val="0"/>
              </w:rPr>
              <w:t xml:space="preserve"> incluido dentro del Sistema a iniciativa del IEEM, toda vez que constituye el punto de partida de un flujo constante de ideas y propuestas de nueva información que eventualmente irán optimizando la interfaz de consulta pública del Sistema, por la vía de fortalecer el Sistema para futuros procesos electorales y ofrecer cada vez más y mejores contenidos y funcionalidades tendientes a promover la participación política de la ciudadanía y garantizar el voto informado, libre y razonado en las elecciones.</w:t>
            </w:r>
            <w:r w:rsidDel="00000000" w:rsidR="00000000" w:rsidRPr="00000000">
              <w:rPr>
                <w:rtl w:val="0"/>
              </w:rPr>
            </w:r>
          </w:p>
        </w:tc>
      </w:tr>
      <w:tr>
        <w:trPr>
          <w:cantSplit w:val="0"/>
          <w:trHeight w:val="420"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ind w:left="-566" w:firstLine="0"/>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(pueden ser minutas o actas de trabajo, evidencias fotográficas, videos, etc.): </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ind w:left="-685" w:firstLine="24.000000000000057"/>
              <w:jc w:val="both"/>
              <w:rPr>
                <w:rFonts w:ascii="Arial" w:cs="Arial" w:eastAsia="Arial" w:hAnsi="Arial"/>
              </w:rPr>
            </w:pPr>
            <w:hyperlink r:id="rId7">
              <w:r w:rsidDel="00000000" w:rsidR="00000000" w:rsidRPr="00000000">
                <w:rPr>
                  <w:rFonts w:ascii="Arial" w:cs="Arial" w:eastAsia="Arial" w:hAnsi="Arial"/>
                  <w:color w:val="000000"/>
                  <w:u w:val="none"/>
                  <w:rtl w:val="0"/>
                </w:rPr>
                <w:t xml:space="preserve">https://conoceles.ieem.org.mx/conoceles2024/#/</w:t>
              </w:r>
            </w:hyperlink>
            <w:r w:rsidDel="00000000" w:rsidR="00000000" w:rsidRPr="00000000">
              <w:rPr>
                <w:rtl w:val="0"/>
              </w:rPr>
            </w:r>
          </w:p>
          <w:p w:rsidR="00000000" w:rsidDel="00000000" w:rsidP="00000000" w:rsidRDefault="00000000" w:rsidRPr="00000000" w14:paraId="000000C9">
            <w:pPr>
              <w:ind w:left="-685" w:firstLine="24.000000000000057"/>
              <w:jc w:val="both"/>
              <w:rPr>
                <w:rFonts w:ascii="Arial" w:cs="Arial" w:eastAsia="Arial" w:hAnsi="Arial"/>
              </w:rPr>
            </w:pPr>
            <w:r w:rsidDel="00000000" w:rsidR="00000000" w:rsidRPr="00000000">
              <w:rPr>
                <w:rFonts w:ascii="Arial" w:cs="Arial" w:eastAsia="Arial" w:hAnsi="Arial"/>
                <w:rtl w:val="0"/>
              </w:rPr>
              <w:t xml:space="preserve">CAPTURAS DE PANTALLA DEL SISTEMA CANDIDATAS Y CANDIDATOS CONÓCELES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CE">
            <w:pPr>
              <w:ind w:hanging="425"/>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bl>
      <w:tblPr>
        <w:tblStyle w:val="Table5"/>
        <w:tblW w:w="9870.0" w:type="dxa"/>
        <w:jc w:val="center"/>
        <w:tblLayout w:type="fixed"/>
        <w:tblLook w:val="0400"/>
      </w:tblPr>
      <w:tblGrid>
        <w:gridCol w:w="4665"/>
        <w:gridCol w:w="1365"/>
        <w:gridCol w:w="1035"/>
        <w:gridCol w:w="1350"/>
        <w:gridCol w:w="1455"/>
        <w:tblGridChange w:id="0">
          <w:tblGrid>
            <w:gridCol w:w="4665"/>
            <w:gridCol w:w="1365"/>
            <w:gridCol w:w="1035"/>
            <w:gridCol w:w="1350"/>
            <w:gridCol w:w="1455"/>
          </w:tblGrid>
        </w:tblGridChange>
      </w:tblGrid>
      <w:tr>
        <w:trPr>
          <w:cantSplit w:val="0"/>
          <w:trHeight w:val="423"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D9">
            <w:pPr>
              <w:ind w:left="-566" w:firstLine="0"/>
              <w:jc w:val="both"/>
              <w:rPr>
                <w:rFonts w:ascii="Arial" w:cs="Arial" w:eastAsia="Arial" w:hAnsi="Arial"/>
              </w:rPr>
            </w:pPr>
            <w:r w:rsidDel="00000000" w:rsidR="00000000" w:rsidRPr="00000000">
              <w:rPr>
                <w:rFonts w:ascii="Arial" w:cs="Arial" w:eastAsia="Arial" w:hAnsi="Arial"/>
                <w:rtl w:val="0"/>
              </w:rPr>
              <w:t xml:space="preserve"> ¿La información de la práctica busca atender una necesidad o una demanda específica de información de la población?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ind w:left="-483" w:firstLine="0"/>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 </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En caso afirmativo, indique qué demanda o necesidad atiende:</w:t>
            </w:r>
          </w:p>
        </w:tc>
      </w:tr>
      <w:tr>
        <w:trPr>
          <w:cantSplit w:val="0"/>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ind w:left="-685" w:firstLine="0"/>
              <w:jc w:val="both"/>
              <w:rPr>
                <w:rFonts w:ascii="Arial" w:cs="Arial" w:eastAsia="Arial" w:hAnsi="Arial"/>
              </w:rPr>
            </w:pPr>
            <w:r w:rsidDel="00000000" w:rsidR="00000000" w:rsidRPr="00000000">
              <w:rPr>
                <w:rFonts w:ascii="Arial" w:cs="Arial" w:eastAsia="Arial" w:hAnsi="Arial"/>
                <w:rtl w:val="0"/>
              </w:rPr>
              <w:t xml:space="preserve">La información de la práctica atiende una necesidad y una demanda específica por parte de la ciudadanía, relativa a contar con más y mejores elementos para ejercer plenamente y en las mejores condiciones posibles su derecho político electoral a votar en las elecciones populares, a través de la oferta política de las candidatas y los candidatos, de manera objetiva y neutral que le permite conocer, analizar, comparar, evaluar y seleccionar a la mejor opción posible entre los actores políticos que contienden por el sufragio de las y los electores para arribar a los órganos representativos y del gobierno estatal y municipal; asimismo, la información cumple con dicha demanda por medio de aquellos otros contenidos que orientan y explican con claridad y detalle a la ciudadanía la forma correcta de emitir el voto, como son los que le indican el procedimiento para hacerlo de manera eficaz y aquellos que le dan a conocer con toda precisión los lugares físicos en los que debe emitirlo.</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0E8">
            <w:pPr>
              <w:ind w:left="-685" w:firstLine="0"/>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ED">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EF">
            <w:pPr>
              <w:rPr>
                <w:rFonts w:ascii="Arial" w:cs="Arial" w:eastAsia="Arial" w:hAnsi="Arial"/>
              </w:rPr>
            </w:pPr>
            <w:r w:rsidDel="00000000" w:rsidR="00000000" w:rsidRPr="00000000">
              <w:rPr>
                <w:rtl w:val="0"/>
              </w:rPr>
            </w:r>
          </w:p>
        </w:tc>
      </w:tr>
    </w:tbl>
    <w:p w:rsidR="00000000" w:rsidDel="00000000" w:rsidP="00000000" w:rsidRDefault="00000000" w:rsidRPr="00000000" w14:paraId="000000F2">
      <w:pPr>
        <w:rPr>
          <w:rFonts w:ascii="Arial" w:cs="Arial" w:eastAsia="Arial" w:hAnsi="Arial"/>
        </w:rPr>
      </w:pPr>
      <w:bookmarkStart w:colFirst="0" w:colLast="0" w:name="_heading=h.1fob9te" w:id="1"/>
      <w:bookmarkEnd w:id="1"/>
      <w:r w:rsidDel="00000000" w:rsidR="00000000" w:rsidRPr="00000000">
        <w:rPr>
          <w:rFonts w:ascii="Arial" w:cs="Arial" w:eastAsia="Arial" w:hAnsi="Arial"/>
          <w:rtl w:val="0"/>
        </w:rPr>
        <w:t xml:space="preserve">  </w:t>
      </w:r>
    </w:p>
    <w:tbl>
      <w:tblPr>
        <w:tblStyle w:val="Table6"/>
        <w:tblW w:w="9765.0" w:type="dxa"/>
        <w:jc w:val="center"/>
        <w:tblLayout w:type="fixed"/>
        <w:tblLook w:val="0400"/>
      </w:tblPr>
      <w:tblGrid>
        <w:gridCol w:w="2940"/>
        <w:gridCol w:w="3255"/>
        <w:gridCol w:w="3570"/>
        <w:tblGridChange w:id="0">
          <w:tblGrid>
            <w:gridCol w:w="2940"/>
            <w:gridCol w:w="3255"/>
            <w:gridCol w:w="3570"/>
          </w:tblGrid>
        </w:tblGridChange>
      </w:tblGrid>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3">
            <w:pPr>
              <w:rPr>
                <w:rFonts w:ascii="Arial" w:cs="Arial" w:eastAsia="Arial" w:hAnsi="Arial"/>
                <w:b w:val="1"/>
              </w:rPr>
            </w:pPr>
            <w:r w:rsidDel="00000000" w:rsidR="00000000" w:rsidRPr="00000000">
              <w:rPr>
                <w:rFonts w:ascii="Arial" w:cs="Arial" w:eastAsia="Arial" w:hAnsi="Arial"/>
                <w:b w:val="1"/>
                <w:rtl w:val="0"/>
              </w:rPr>
              <w:t xml:space="preserve">Indique la o las fuentes de información utilizadas para el desarrollo de la práctica:</w:t>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6">
            <w:pPr>
              <w:ind w:left="-708" w:firstLine="0"/>
              <w:jc w:val="both"/>
              <w:rPr>
                <w:rFonts w:ascii="Arial" w:cs="Arial" w:eastAsia="Arial" w:hAnsi="Arial"/>
              </w:rPr>
            </w:pPr>
            <w:r w:rsidDel="00000000" w:rsidR="00000000" w:rsidRPr="00000000">
              <w:rPr>
                <w:rFonts w:ascii="Arial" w:cs="Arial" w:eastAsia="Arial" w:hAnsi="Arial"/>
                <w:rtl w:val="0"/>
              </w:rPr>
              <w:t xml:space="preserve">Información previamente generada no disponible para consulta pública.</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7">
            <w:pPr>
              <w:ind w:left="-708" w:firstLine="0"/>
              <w:jc w:val="both"/>
              <w:rPr>
                <w:rFonts w:ascii="Arial" w:cs="Arial" w:eastAsia="Arial" w:hAnsi="Arial"/>
              </w:rPr>
            </w:pPr>
            <w:r w:rsidDel="00000000" w:rsidR="00000000" w:rsidRPr="00000000">
              <w:rPr>
                <w:rFonts w:ascii="Arial" w:cs="Arial" w:eastAsia="Arial" w:hAnsi="Arial"/>
                <w:rtl w:val="0"/>
              </w:rPr>
              <w:t xml:space="preserve">Información disponible para consulta pública en la página de internet del Sujeto Obligado o en otro medio.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8">
            <w:pPr>
              <w:ind w:left="-566" w:firstLine="0"/>
              <w:jc w:val="both"/>
              <w:rPr>
                <w:rFonts w:ascii="Arial" w:cs="Arial" w:eastAsia="Arial" w:hAnsi="Arial"/>
              </w:rPr>
            </w:pPr>
            <w:r w:rsidDel="00000000" w:rsidR="00000000" w:rsidRPr="00000000">
              <w:rPr>
                <w:rFonts w:ascii="Arial" w:cs="Arial" w:eastAsia="Arial" w:hAnsi="Arial"/>
                <w:rtl w:val="0"/>
              </w:rPr>
              <w:t xml:space="preserve">Conjunto de datos o información no procesados (estructurados y susceptibles de vincularse entre sí). </w:t>
            </w:r>
          </w:p>
        </w:tc>
      </w:tr>
      <w:tr>
        <w:trPr>
          <w:cantSplit w:val="0"/>
          <w:trHeight w:val="21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ind w:left="-791" w:firstLine="0"/>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ind w:left="-790" w:firstLine="0"/>
              <w:jc w:val="center"/>
              <w:rPr>
                <w:rFonts w:ascii="Arial" w:cs="Arial" w:eastAsia="Arial" w:hAnsi="Arial"/>
              </w:rPr>
            </w:pPr>
            <w:r w:rsidDel="00000000" w:rsidR="00000000" w:rsidRPr="00000000">
              <w:rPr>
                <w:rFonts w:ascii="Arial" w:cs="Arial" w:eastAsia="Arial" w:hAnsi="Arial"/>
                <w:rtl w:val="0"/>
              </w:rPr>
              <w:t xml:space="preserve">X</w:t>
            </w:r>
          </w:p>
        </w:tc>
      </w:tr>
      <w:tr>
        <w:trPr>
          <w:cantSplit w:val="0"/>
          <w:trHeight w:val="214"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C">
            <w:pPr>
              <w:rPr>
                <w:rFonts w:ascii="Arial" w:cs="Arial" w:eastAsia="Arial" w:hAnsi="Arial"/>
              </w:rPr>
            </w:pPr>
            <w:r w:rsidDel="00000000" w:rsidR="00000000" w:rsidRPr="00000000">
              <w:rPr>
                <w:rFonts w:ascii="Arial" w:cs="Arial" w:eastAsia="Arial" w:hAnsi="Arial"/>
                <w:rtl w:val="0"/>
              </w:rPr>
              <w:t xml:space="preserve">Detalle las fuentes utilizadas y cómo fueron aprovechadas:</w:t>
            </w:r>
          </w:p>
        </w:tc>
      </w:tr>
      <w:tr>
        <w:trPr>
          <w:cantSplit w:val="0"/>
          <w:trHeight w:val="220"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ind w:left="-685" w:firstLine="0"/>
              <w:jc w:val="both"/>
              <w:rPr>
                <w:rFonts w:ascii="Arial" w:cs="Arial" w:eastAsia="Arial" w:hAnsi="Arial"/>
              </w:rPr>
            </w:pPr>
            <w:r w:rsidDel="00000000" w:rsidR="00000000" w:rsidRPr="00000000">
              <w:rPr>
                <w:rFonts w:ascii="Arial" w:cs="Arial" w:eastAsia="Arial" w:hAnsi="Arial"/>
                <w:rtl w:val="0"/>
              </w:rPr>
              <w:t xml:space="preserve">La práctica de transparencia proactiva que se propone utilizó información</w:t>
            </w:r>
            <w:r w:rsidDel="00000000" w:rsidR="00000000" w:rsidRPr="00000000">
              <w:rPr>
                <w:rtl w:val="0"/>
              </w:rPr>
              <w:t xml:space="preserve"> </w:t>
            </w:r>
            <w:r w:rsidDel="00000000" w:rsidR="00000000" w:rsidRPr="00000000">
              <w:rPr>
                <w:rFonts w:ascii="Arial" w:cs="Arial" w:eastAsia="Arial" w:hAnsi="Arial"/>
                <w:rtl w:val="0"/>
              </w:rPr>
              <w:t xml:space="preserve">que fue recabada electrónicamente por las personas candidatas y los partidos políticos, a través de los cuestionarios curricular y de identidad del Sistema, relativa a los antecedentes profesionales, laborales y públicos y las propuestas de campaña de las personas candidatas –todo lo cual es de carácter público–, así como su pertenencia a los grupos en situación de discriminación o atención prioritaria, que sólo fue publicada en los casos especificados en los Lineamientos del Sistema.</w:t>
            </w:r>
          </w:p>
          <w:p w:rsidR="00000000" w:rsidDel="00000000" w:rsidP="00000000" w:rsidRDefault="00000000" w:rsidRPr="00000000" w14:paraId="00000100">
            <w:pPr>
              <w:ind w:left="-685" w:firstLine="0"/>
              <w:jc w:val="both"/>
              <w:rPr>
                <w:rFonts w:ascii="Arial" w:cs="Arial" w:eastAsia="Arial" w:hAnsi="Arial"/>
              </w:rPr>
            </w:pPr>
            <w:r w:rsidDel="00000000" w:rsidR="00000000" w:rsidRPr="00000000">
              <w:rPr>
                <w:rFonts w:ascii="Arial" w:cs="Arial" w:eastAsia="Arial" w:hAnsi="Arial"/>
                <w:rtl w:val="0"/>
              </w:rPr>
              <w:t xml:space="preserve">Además, se incluyeron de forma proactiva los convenios de coalición y candidatura común, las plataformas electorales, los bloques de competitividad, los acuerdos sobre acciones afirmativas y la sección </w:t>
            </w:r>
            <w:r w:rsidDel="00000000" w:rsidR="00000000" w:rsidRPr="00000000">
              <w:rPr>
                <w:rFonts w:ascii="Arial" w:cs="Arial" w:eastAsia="Arial" w:hAnsi="Arial"/>
                <w:i w:val="1"/>
                <w:rtl w:val="0"/>
              </w:rPr>
              <w:t xml:space="preserve">“¿Sabes cómo votar?</w:t>
            </w:r>
            <w:r w:rsidDel="00000000" w:rsidR="00000000" w:rsidRPr="00000000">
              <w:rPr>
                <w:rFonts w:ascii="Arial" w:cs="Arial" w:eastAsia="Arial" w:hAnsi="Arial"/>
                <w:rtl w:val="0"/>
              </w:rPr>
              <w:t xml:space="preserve">”, con los instructivos para emitir el voto en las casillas y por correo postal.</w:t>
            </w:r>
          </w:p>
          <w:p w:rsidR="00000000" w:rsidDel="00000000" w:rsidP="00000000" w:rsidRDefault="00000000" w:rsidRPr="00000000" w14:paraId="00000101">
            <w:pPr>
              <w:ind w:left="-685" w:firstLine="0"/>
              <w:jc w:val="both"/>
              <w:rPr>
                <w:rFonts w:ascii="Arial" w:cs="Arial" w:eastAsia="Arial" w:hAnsi="Arial"/>
              </w:rPr>
            </w:pPr>
            <w:r w:rsidDel="00000000" w:rsidR="00000000" w:rsidRPr="00000000">
              <w:rPr>
                <w:rFonts w:ascii="Arial" w:cs="Arial" w:eastAsia="Arial" w:hAnsi="Arial"/>
                <w:rtl w:val="0"/>
              </w:rPr>
              <w:t xml:space="preserve">También se generaron contenidos y funcionalidades nuevas, creadas específicamente para ser incluidas en la interfaz de consulta pública del Sistema "Candidatas y Candidatos, Conóceles" y, de esta forma, mejorar el contenido total y la utilidad de dicho Sistema. Tal es el caso del video tutorial que explica la forma de acceder, recorrer sus diferentes secciones y aprovechar al máximo la información reunida en aquél. Asimismo, el mecanismo de interacción con la ciudadanía, creado con el objetivo de recabar y analizar las opiniones y propuestas enviadas por el público usuario sobre la utilidad y accesibilidad de la información contenida actualmente en el Sistema, así como respecto de información adicional de las candidaturas que la ciudadanía eventualmente pudiese querer a su disposición dentro del propio Sistema.</w:t>
            </w:r>
          </w:p>
        </w:tc>
      </w:tr>
      <w:tr>
        <w:trPr>
          <w:cantSplit w:val="0"/>
          <w:trHeight w:val="215" w:hRule="atLeast"/>
          <w:tblHeader w:val="0"/>
        </w:trPr>
        <w:tc>
          <w:tcPr>
            <w:gridSpan w:val="3"/>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4">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7"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0A">
      <w:pPr>
        <w:rPr>
          <w:rFonts w:ascii="Arial" w:cs="Arial" w:eastAsia="Arial" w:hAnsi="Arial"/>
        </w:rPr>
      </w:pPr>
      <w:r w:rsidDel="00000000" w:rsidR="00000000" w:rsidRPr="00000000">
        <w:rPr>
          <w:rFonts w:ascii="Arial" w:cs="Arial" w:eastAsia="Arial" w:hAnsi="Arial"/>
          <w:rtl w:val="0"/>
        </w:rPr>
        <w:t xml:space="preserve"> </w:t>
      </w:r>
    </w:p>
    <w:tbl>
      <w:tblPr>
        <w:tblStyle w:val="Table7"/>
        <w:tblW w:w="9735.0" w:type="dxa"/>
        <w:jc w:val="center"/>
        <w:tblLayout w:type="fixed"/>
        <w:tblLook w:val="0400"/>
      </w:tblPr>
      <w:tblGrid>
        <w:gridCol w:w="3045"/>
        <w:gridCol w:w="990"/>
        <w:gridCol w:w="1560"/>
        <w:gridCol w:w="1560"/>
        <w:gridCol w:w="990"/>
        <w:gridCol w:w="1590"/>
        <w:tblGridChange w:id="0">
          <w:tblGrid>
            <w:gridCol w:w="3045"/>
            <w:gridCol w:w="990"/>
            <w:gridCol w:w="1560"/>
            <w:gridCol w:w="1560"/>
            <w:gridCol w:w="990"/>
            <w:gridCol w:w="1590"/>
          </w:tblGrid>
        </w:tblGridChange>
      </w:tblGrid>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B">
            <w:pPr>
              <w:ind w:left="-566" w:firstLine="0"/>
              <w:jc w:val="both"/>
              <w:rPr>
                <w:rFonts w:ascii="Arial" w:cs="Arial" w:eastAsia="Arial" w:hAnsi="Arial"/>
              </w:rPr>
            </w:pPr>
            <w:r w:rsidDel="00000000" w:rsidR="00000000" w:rsidRPr="00000000">
              <w:rPr>
                <w:rFonts w:ascii="Arial" w:cs="Arial" w:eastAsia="Arial" w:hAnsi="Arial"/>
                <w:rtl w:val="0"/>
              </w:rPr>
              <w:t xml:space="preserve">¿Se tomaron en cuenta las características de la población objetivo de la práctica, para definir el o los medios de difusión de la información? </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0C">
            <w:pPr>
              <w:ind w:left="-566" w:firstLine="0"/>
              <w:jc w:val="both"/>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D">
            <w:pPr>
              <w:ind w:hanging="755"/>
              <w:jc w:val="center"/>
              <w:rPr>
                <w:rFonts w:ascii="Arial" w:cs="Arial" w:eastAsia="Arial" w:hAnsi="Arial"/>
              </w:rPr>
            </w:pPr>
            <w:r w:rsidDel="00000000" w:rsidR="00000000" w:rsidRPr="00000000">
              <w:rPr>
                <w:rFonts w:ascii="Arial" w:cs="Arial" w:eastAsia="Arial" w:hAnsi="Arial"/>
                <w:rtl w:val="0"/>
              </w:rPr>
              <w:t xml:space="preserve">Sí</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ind w:left="-756" w:firstLine="0"/>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0F">
            <w:pPr>
              <w:ind w:left="-766" w:firstLine="0"/>
              <w:jc w:val="center"/>
              <w:rPr>
                <w:rFonts w:ascii="Arial" w:cs="Arial" w:eastAsia="Arial" w:hAnsi="Arial"/>
              </w:rPr>
            </w:pPr>
            <w:r w:rsidDel="00000000" w:rsidR="00000000" w:rsidRPr="00000000">
              <w:rPr>
                <w:rFonts w:ascii="Arial" w:cs="Arial" w:eastAsia="Arial" w:hAnsi="Arial"/>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jc w:val="center"/>
              <w:rPr>
                <w:rFonts w:ascii="Arial" w:cs="Arial" w:eastAsia="Arial" w:hAnsi="Arial"/>
              </w:rPr>
            </w:pPr>
            <w:r w:rsidDel="00000000" w:rsidR="00000000" w:rsidRPr="00000000">
              <w:rPr>
                <w:rtl w:val="0"/>
              </w:rPr>
            </w:r>
          </w:p>
        </w:tc>
      </w:tr>
      <w:tr>
        <w:trPr>
          <w:cantSplit w:val="0"/>
          <w:trHeight w:val="251"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11">
            <w:pPr>
              <w:ind w:left="-685" w:firstLine="0"/>
              <w:rPr>
                <w:rFonts w:ascii="Arial" w:cs="Arial" w:eastAsia="Arial" w:hAnsi="Arial"/>
              </w:rPr>
            </w:pPr>
            <w:r w:rsidDel="00000000" w:rsidR="00000000" w:rsidRPr="00000000">
              <w:rPr>
                <w:rFonts w:ascii="Arial" w:cs="Arial" w:eastAsia="Arial" w:hAnsi="Arial"/>
                <w:rtl w:val="0"/>
              </w:rPr>
              <w:t xml:space="preserve">En caso afirmativo, indique qué características de la población se tomaron en cuenta y que medios de difusión virtuales o alternos se utilizaron:</w:t>
            </w:r>
          </w:p>
        </w:tc>
      </w:tr>
      <w:tr>
        <w:trPr>
          <w:cantSplit w:val="0"/>
          <w:trHeight w:val="221"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ind w:left="-685" w:firstLine="0"/>
              <w:jc w:val="both"/>
              <w:rPr>
                <w:rFonts w:ascii="Arial" w:cs="Arial" w:eastAsia="Arial" w:hAnsi="Arial"/>
              </w:rPr>
            </w:pPr>
            <w:r w:rsidDel="00000000" w:rsidR="00000000" w:rsidRPr="00000000">
              <w:rPr>
                <w:rFonts w:ascii="Arial" w:cs="Arial" w:eastAsia="Arial" w:hAnsi="Arial"/>
                <w:rtl w:val="0"/>
              </w:rPr>
              <w:t xml:space="preserve">Al estar dirigido principalmente a la ciudadanía como titular del voto activo en las elecciones, se buscó un medio de amplia y masiva difusión como el Internet para poner la información y las funcionalidades de la práctica de transparencia proactiva al alcance de sus destinatarios/as, aprovechando el diseño y desarrollo del Sistema "Candidatas y Candidatos, Conóceles" como repositorio, dado que en este último se publica información que tutela los mismos valores que aquella que integra la práctica; a saber, la transparencia, la participación de la población y el voto informado y razonado, a efecto de optimizar la decisión de la ciudadanía el día de la jornada electoral.</w:t>
            </w:r>
          </w:p>
          <w:p w:rsidR="00000000" w:rsidDel="00000000" w:rsidP="00000000" w:rsidRDefault="00000000" w:rsidRPr="00000000" w14:paraId="00000118">
            <w:pPr>
              <w:ind w:left="-685" w:firstLine="0"/>
              <w:jc w:val="both"/>
              <w:rPr>
                <w:rFonts w:ascii="Arial" w:cs="Arial" w:eastAsia="Arial" w:hAnsi="Arial"/>
              </w:rPr>
            </w:pPr>
            <w:r w:rsidDel="00000000" w:rsidR="00000000" w:rsidRPr="00000000">
              <w:rPr>
                <w:rFonts w:ascii="Arial" w:cs="Arial" w:eastAsia="Arial" w:hAnsi="Arial"/>
                <w:rtl w:val="0"/>
              </w:rPr>
              <w:t xml:space="preserve">Al respecto, no pasa desapercibida la brecha digital que subsiste en nuestro país y nuestro Estado, por la que aún pueden encontrarse personas y grupos específicos de población con dificultades para acceder y utilizar las Tecnologías de la Información y la Comunicación (TIC), incluyendo el Internet.</w:t>
            </w:r>
          </w:p>
          <w:p w:rsidR="00000000" w:rsidDel="00000000" w:rsidP="00000000" w:rsidRDefault="00000000" w:rsidRPr="00000000" w14:paraId="00000119">
            <w:pPr>
              <w:ind w:left="-685" w:firstLine="0"/>
              <w:jc w:val="both"/>
              <w:rPr>
                <w:rFonts w:ascii="Arial" w:cs="Arial" w:eastAsia="Arial" w:hAnsi="Arial"/>
              </w:rPr>
            </w:pPr>
            <w:r w:rsidDel="00000000" w:rsidR="00000000" w:rsidRPr="00000000">
              <w:rPr>
                <w:rFonts w:ascii="Arial" w:cs="Arial" w:eastAsia="Arial" w:hAnsi="Arial"/>
                <w:rtl w:val="0"/>
              </w:rPr>
              <w:t xml:space="preserve">Sin embargo, como parte de las actividades de difusión desarrolladas por el IEEM durante el año 2024 para promover la consulta y utilización del Sistema, se produjeron numerosos materiales y se llevaron a cabo acciones para tratar de llegar incluso a las personas menos habituadas al Internet. Es el caso del propio video tutorial que se ha venido mencionando, así como infografías, carteles, volantes, inserciones en prensa, boletines y spots para radio y televisión, los cuales se produjeron y difundieron masivamente por todo el territorio del Estado. Además, con apoyo de los órganos desconcentrados de esta autoridad electoral, se realizó una difusión directamente al interior de cada distrito y cada municipio, mediante eventos de contacto directo con la población local y recorridos invitando a conocer y aprovechar el Sistema, asimismo se utilizó el perifoneo en todo el territorio estatal y se realizó la difusión del Sistema a través de los diferentes aliados estratégicos como son las organizaciones de sociedad civil, notarías públicas, cámaras empresariales, instituciones educativas y el sector público y privado.</w:t>
            </w:r>
          </w:p>
          <w:p w:rsidR="00000000" w:rsidDel="00000000" w:rsidP="00000000" w:rsidRDefault="00000000" w:rsidRPr="00000000" w14:paraId="0000011A">
            <w:pPr>
              <w:ind w:left="-685" w:firstLine="0"/>
              <w:jc w:val="both"/>
              <w:rPr>
                <w:rFonts w:ascii="Arial" w:cs="Arial" w:eastAsia="Arial" w:hAnsi="Arial"/>
              </w:rPr>
            </w:pPr>
            <w:r w:rsidDel="00000000" w:rsidR="00000000" w:rsidRPr="00000000">
              <w:rPr>
                <w:rFonts w:ascii="Arial" w:cs="Arial" w:eastAsia="Arial" w:hAnsi="Arial"/>
                <w:rtl w:val="0"/>
              </w:rPr>
              <w:t xml:space="preserve">Por otra parte, se tomaron en cuenta las características de las/os posibles usuarias y usuarios con algún tipo de discapacidad, las/os cuales debían contar con las mismas oportunidades que el resto de las personas para acceder y consultar la información del Sistema; de ahí que se haya incluido en la interfaz de consulta pública la herramienta web de accesibilidad “Integra2”, con lector de voz, contraste, tamaño de texto, espaciado entre caracteres y línea de lectura. Asimismo, para atender  a las personas de origen indígena se llevó a cabo la traducción de material con información del sistema a las 5 lenguas originarias del Estado de México (mazahua, náhuatl, otomí, tlahuica y matlazinca)</w:t>
            </w:r>
          </w:p>
        </w:tc>
      </w:tr>
      <w:tr>
        <w:trPr>
          <w:cantSplit w:val="0"/>
          <w:trHeight w:val="420" w:hRule="atLeast"/>
          <w:tblHeader w:val="0"/>
        </w:trPr>
        <w:tc>
          <w:tcPr>
            <w:gridSpan w:val="6"/>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Observaciones:</w:t>
            </w:r>
          </w:p>
        </w:tc>
      </w:tr>
      <w:tr>
        <w:trPr>
          <w:cantSplit w:val="0"/>
          <w:trHeight w:val="217" w:hRule="atLeast"/>
          <w:tblHeader w:val="0"/>
        </w:trPr>
        <w:tc>
          <w:tcPr>
            <w:gridSpan w:val="6"/>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rPr>
                <w:rFonts w:ascii="Arial" w:cs="Arial" w:eastAsia="Arial" w:hAnsi="Arial"/>
              </w:rPr>
            </w:pPr>
            <w:r w:rsidDel="00000000" w:rsidR="00000000" w:rsidRPr="00000000">
              <w:rPr>
                <w:rtl w:val="0"/>
              </w:rPr>
            </w:r>
          </w:p>
        </w:tc>
      </w:tr>
    </w:tbl>
    <w:p w:rsidR="00000000" w:rsidDel="00000000" w:rsidP="00000000" w:rsidRDefault="00000000" w:rsidRPr="00000000" w14:paraId="0000012C">
      <w:pPr>
        <w:rPr>
          <w:rFonts w:ascii="Arial" w:cs="Arial" w:eastAsia="Arial" w:hAnsi="Arial"/>
        </w:rPr>
      </w:pPr>
      <w:r w:rsidDel="00000000" w:rsidR="00000000" w:rsidRPr="00000000">
        <w:rPr>
          <w:rtl w:val="0"/>
        </w:rPr>
      </w:r>
    </w:p>
    <w:tbl>
      <w:tblPr>
        <w:tblStyle w:val="Table8"/>
        <w:tblW w:w="9780.0" w:type="dxa"/>
        <w:jc w:val="center"/>
        <w:tblLayout w:type="fixed"/>
        <w:tblLook w:val="0400"/>
      </w:tblPr>
      <w:tblGrid>
        <w:gridCol w:w="4410"/>
        <w:gridCol w:w="1230"/>
        <w:gridCol w:w="975"/>
        <w:gridCol w:w="1305"/>
        <w:gridCol w:w="1860"/>
        <w:tblGridChange w:id="0">
          <w:tblGrid>
            <w:gridCol w:w="4410"/>
            <w:gridCol w:w="1230"/>
            <w:gridCol w:w="975"/>
            <w:gridCol w:w="1305"/>
            <w:gridCol w:w="186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2D">
            <w:pPr>
              <w:ind w:left="-425" w:firstLine="0"/>
              <w:jc w:val="both"/>
              <w:rPr>
                <w:rFonts w:ascii="Arial" w:cs="Arial" w:eastAsia="Arial" w:hAnsi="Arial"/>
              </w:rPr>
            </w:pPr>
            <w:r w:rsidDel="00000000" w:rsidR="00000000" w:rsidRPr="00000000">
              <w:rPr>
                <w:rFonts w:ascii="Arial" w:cs="Arial" w:eastAsia="Arial" w:hAnsi="Arial"/>
                <w:rtl w:val="0"/>
              </w:rPr>
              <w:t xml:space="preserve">Para comprender la información que se difunde en el marco de la práctica ¿es necesario contar con conocimientos técnicos sobre algún tema?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ind w:left="-376" w:firstLine="0"/>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30">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rPr>
                <w:rFonts w:ascii="Arial" w:cs="Arial" w:eastAsia="Arial" w:hAnsi="Arial"/>
              </w:rPr>
            </w:pPr>
            <w:r w:rsidDel="00000000" w:rsidR="00000000" w:rsidRPr="00000000">
              <w:rPr>
                <w:rFonts w:ascii="Arial" w:cs="Arial" w:eastAsia="Arial" w:hAnsi="Arial"/>
                <w:rtl w:val="0"/>
              </w:rPr>
              <w:t xml:space="preserve"> X</w:t>
            </w:r>
          </w:p>
        </w:tc>
      </w:tr>
      <w:tr>
        <w:trPr>
          <w:cantSplit w:val="0"/>
          <w:trHeight w:val="261" w:hRule="atLeast"/>
          <w:tblHeader w:val="0"/>
        </w:trPr>
        <w:tc>
          <w:tcPr>
            <w:gridSpan w:val="5"/>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En caso afirmativo indique por qué: </w:t>
            </w:r>
          </w:p>
        </w:tc>
      </w:tr>
      <w:tr>
        <w:trPr>
          <w:cantSplit w:val="0"/>
          <w:trHeight w:val="221"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ind w:left="-685" w:firstLine="0"/>
              <w:jc w:val="both"/>
              <w:rPr>
                <w:rFonts w:ascii="Arial" w:cs="Arial" w:eastAsia="Arial" w:hAnsi="Arial"/>
              </w:rPr>
            </w:pPr>
            <w:r w:rsidDel="00000000" w:rsidR="00000000" w:rsidRPr="00000000">
              <w:rPr>
                <w:rFonts w:ascii="Arial" w:cs="Arial" w:eastAsia="Arial" w:hAnsi="Arial"/>
                <w:rtl w:val="0"/>
              </w:rPr>
              <w:t xml:space="preserve">Al estar dirigida a toda la ciudadanía, la información de la práctica de transparencia proactiva no requiere de conocimientos técnicos.</w:t>
            </w:r>
          </w:p>
          <w:p w:rsidR="00000000" w:rsidDel="00000000" w:rsidP="00000000" w:rsidRDefault="00000000" w:rsidRPr="00000000" w14:paraId="00000138">
            <w:pPr>
              <w:ind w:left="-685" w:firstLine="0"/>
              <w:jc w:val="both"/>
              <w:rPr>
                <w:rFonts w:ascii="Arial" w:cs="Arial" w:eastAsia="Arial" w:hAnsi="Arial"/>
              </w:rPr>
            </w:pPr>
            <w:r w:rsidDel="00000000" w:rsidR="00000000" w:rsidRPr="00000000">
              <w:rPr>
                <w:rFonts w:ascii="Arial" w:cs="Arial" w:eastAsia="Arial" w:hAnsi="Arial"/>
                <w:rtl w:val="0"/>
              </w:rPr>
              <w:t xml:space="preserve">En efecto, la información generada por el propio IEEM y que fue transparentada en el Sistema fue redactada de manera clara, sencilla y directa, a través de un lenguaje de uso cotidiano que permite su fácil entendimiento por cualquier persona, con sujeción a lo dispuesto en los Lineamientos para el uso del lenguaje ciudadano e incluyente del Instituto Electoral del Estado de México, así como las guías correspondientes.</w:t>
            </w:r>
          </w:p>
          <w:p w:rsidR="00000000" w:rsidDel="00000000" w:rsidP="00000000" w:rsidRDefault="00000000" w:rsidRPr="00000000" w14:paraId="00000139">
            <w:pPr>
              <w:ind w:left="-685" w:firstLine="0"/>
              <w:jc w:val="both"/>
              <w:rPr>
                <w:rFonts w:ascii="Arial" w:cs="Arial" w:eastAsia="Arial" w:hAnsi="Arial"/>
              </w:rPr>
            </w:pPr>
            <w:r w:rsidDel="00000000" w:rsidR="00000000" w:rsidRPr="00000000">
              <w:rPr>
                <w:rFonts w:ascii="Arial" w:cs="Arial" w:eastAsia="Arial" w:hAnsi="Arial"/>
                <w:rtl w:val="0"/>
              </w:rPr>
              <w:t xml:space="preserve">En el caso específico de los instructivos publicados en la pestaña “¿Sabes cómo votar?”, se encuentran dirigidos explícitamente a la ciudadanía votante, por lo que están redactados de forma accesible, con un diseño en formato de tríptico, poco texto e imágenes alusivas, todo lo cual deja en claro el mensaje que buscan transmitir, esto es, la explicación de los pasos para emitir el voto en las casillas y por correo postal.</w:t>
            </w:r>
          </w:p>
          <w:p w:rsidR="00000000" w:rsidDel="00000000" w:rsidP="00000000" w:rsidRDefault="00000000" w:rsidRPr="00000000" w14:paraId="0000013A">
            <w:pPr>
              <w:ind w:left="-685" w:firstLine="0"/>
              <w:jc w:val="both"/>
              <w:rPr>
                <w:rFonts w:ascii="Arial" w:cs="Arial" w:eastAsia="Arial" w:hAnsi="Arial"/>
              </w:rPr>
            </w:pPr>
            <w:r w:rsidDel="00000000" w:rsidR="00000000" w:rsidRPr="00000000">
              <w:rPr>
                <w:rFonts w:ascii="Arial" w:cs="Arial" w:eastAsia="Arial" w:hAnsi="Arial"/>
                <w:rtl w:val="0"/>
              </w:rPr>
              <w:t xml:space="preserve">Lo mismo puede decirse de la herramienta “Ubica tu casilla”, en la que únicamente debe teclearse el número de cuatro dígitos de la sección electoral que aparece en la credencial para votar de la persona, para poder visualizar los datos completos del domicilio de la casilla electoral en que le corresponde votar, incluyendo mapa y fotografías del sitio, así como el horario de votación. Además, con base en la ubicación del dispositivo, permite localizar fácilmente las casillas especiales, en las que pueden emitir su sufragio las personas que se encuentran en tránsito y no pueden asistir a la casilla que tienen asignada conforme a la sección electoral de su credencial para votar.</w:t>
            </w:r>
          </w:p>
        </w:tc>
      </w:tr>
      <w:tr>
        <w:trPr>
          <w:cantSplit w:val="0"/>
          <w:trHeight w:val="214" w:hRule="atLeast"/>
          <w:tblHeader w:val="0"/>
        </w:trPr>
        <w:tc>
          <w:tcPr>
            <w:gridSpan w:val="2"/>
            <w:tcBorders>
              <w:top w:color="000000" w:space="0" w:sz="4" w:val="single"/>
              <w:left w:color="000000" w:space="0" w:sz="4" w:val="single"/>
              <w:bottom w:color="000000" w:space="0" w:sz="4" w:val="single"/>
              <w:right w:color="000000" w:space="0" w:sz="0" w:val="nil"/>
            </w:tcBorders>
            <w:shd w:fill="f2f2f2" w:val="clear"/>
          </w:tcPr>
          <w:p w:rsidR="00000000" w:rsidDel="00000000" w:rsidP="00000000" w:rsidRDefault="00000000" w:rsidRPr="00000000" w14:paraId="0000013F">
            <w:pPr>
              <w:rPr>
                <w:rFonts w:ascii="Arial" w:cs="Arial" w:eastAsia="Arial" w:hAnsi="Arial"/>
              </w:rPr>
            </w:pPr>
            <w:r w:rsidDel="00000000" w:rsidR="00000000" w:rsidRPr="00000000">
              <w:rPr>
                <w:rFonts w:ascii="Arial" w:cs="Arial" w:eastAsia="Arial" w:hAnsi="Arial"/>
                <w:rtl w:val="0"/>
              </w:rPr>
              <w:t xml:space="preserve">Observaciones:</w:t>
            </w:r>
          </w:p>
        </w:tc>
        <w:tc>
          <w:tcPr>
            <w:gridSpan w:val="3"/>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141">
            <w:pPr>
              <w:rPr>
                <w:rFonts w:ascii="Arial" w:cs="Arial" w:eastAsia="Arial" w:hAnsi="Arial"/>
              </w:rPr>
            </w:pPr>
            <w:r w:rsidDel="00000000" w:rsidR="00000000" w:rsidRPr="00000000">
              <w:rPr>
                <w:rtl w:val="0"/>
              </w:rPr>
            </w:r>
          </w:p>
        </w:tc>
      </w:tr>
      <w:tr>
        <w:trPr>
          <w:cantSplit w:val="0"/>
          <w:trHeight w:val="217" w:hRule="atLeast"/>
          <w:tblHeader w:val="0"/>
        </w:trPr>
        <w:tc>
          <w:tcPr>
            <w:gridSpan w:val="2"/>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44">
            <w:pPr>
              <w:rPr>
                <w:rFonts w:ascii="Arial" w:cs="Arial" w:eastAsia="Arial" w:hAnsi="Arial"/>
              </w:rPr>
            </w:pPr>
            <w:r w:rsidDel="00000000" w:rsidR="00000000" w:rsidRPr="00000000">
              <w:rPr>
                <w:rtl w:val="0"/>
              </w:rPr>
            </w:r>
          </w:p>
        </w:tc>
        <w:tc>
          <w:tcPr>
            <w:gridSpan w:val="3"/>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46">
            <w:pPr>
              <w:rPr>
                <w:rFonts w:ascii="Arial" w:cs="Arial" w:eastAsia="Arial" w:hAnsi="Arial"/>
              </w:rPr>
            </w:pPr>
            <w:r w:rsidDel="00000000" w:rsidR="00000000" w:rsidRPr="00000000">
              <w:rPr>
                <w:rtl w:val="0"/>
              </w:rPr>
            </w:r>
          </w:p>
        </w:tc>
      </w:tr>
    </w:tbl>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rPr>
          <w:rFonts w:ascii="Arial" w:cs="Arial" w:eastAsia="Arial" w:hAnsi="Arial"/>
        </w:rPr>
      </w:pPr>
      <w:r w:rsidDel="00000000" w:rsidR="00000000" w:rsidRPr="00000000">
        <w:rPr>
          <w:rtl w:val="0"/>
        </w:rPr>
      </w:r>
    </w:p>
    <w:p w:rsidR="00000000" w:rsidDel="00000000" w:rsidP="00000000" w:rsidRDefault="00000000" w:rsidRPr="00000000" w14:paraId="0000014B">
      <w:pPr>
        <w:rPr>
          <w:rFonts w:ascii="Arial" w:cs="Arial" w:eastAsia="Arial" w:hAnsi="Arial"/>
        </w:rPr>
      </w:pPr>
      <w:r w:rsidDel="00000000" w:rsidR="00000000" w:rsidRPr="00000000">
        <w:rPr>
          <w:rtl w:val="0"/>
        </w:rPr>
      </w:r>
    </w:p>
    <w:p w:rsidR="00000000" w:rsidDel="00000000" w:rsidP="00000000" w:rsidRDefault="00000000" w:rsidRPr="00000000" w14:paraId="0000014C">
      <w:pPr>
        <w:rPr>
          <w:rFonts w:ascii="Arial" w:cs="Arial" w:eastAsia="Arial" w:hAnsi="Arial"/>
        </w:rPr>
      </w:pPr>
      <w:r w:rsidDel="00000000" w:rsidR="00000000" w:rsidRPr="00000000">
        <w:rPr>
          <w:rtl w:val="0"/>
        </w:rPr>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rPr>
          <w:rFonts w:ascii="Arial" w:cs="Arial" w:eastAsia="Arial" w:hAnsi="Arial"/>
        </w:rPr>
      </w:pPr>
      <w:r w:rsidDel="00000000" w:rsidR="00000000" w:rsidRPr="00000000">
        <w:rPr>
          <w:rtl w:val="0"/>
        </w:rPr>
      </w:r>
    </w:p>
    <w:p w:rsidR="00000000" w:rsidDel="00000000" w:rsidP="00000000" w:rsidRDefault="00000000" w:rsidRPr="00000000" w14:paraId="0000014F">
      <w:pPr>
        <w:rPr>
          <w:rFonts w:ascii="Arial" w:cs="Arial" w:eastAsia="Arial" w:hAnsi="Arial"/>
        </w:rPr>
      </w:pPr>
      <w:r w:rsidDel="00000000" w:rsidR="00000000" w:rsidRPr="00000000">
        <w:rPr>
          <w:rtl w:val="0"/>
        </w:rPr>
      </w:r>
    </w:p>
    <w:p w:rsidR="00000000" w:rsidDel="00000000" w:rsidP="00000000" w:rsidRDefault="00000000" w:rsidRPr="00000000" w14:paraId="00000150">
      <w:pPr>
        <w:rPr>
          <w:rFonts w:ascii="Arial" w:cs="Arial" w:eastAsia="Arial" w:hAnsi="Arial"/>
        </w:rPr>
      </w:pPr>
      <w:r w:rsidDel="00000000" w:rsidR="00000000" w:rsidRPr="00000000">
        <w:rPr>
          <w:rtl w:val="0"/>
        </w:rPr>
      </w:r>
    </w:p>
    <w:tbl>
      <w:tblPr>
        <w:tblStyle w:val="Table9"/>
        <w:tblW w:w="9795.0" w:type="dxa"/>
        <w:jc w:val="center"/>
        <w:tblLayout w:type="fixed"/>
        <w:tblLook w:val="0400"/>
      </w:tblPr>
      <w:tblGrid>
        <w:gridCol w:w="4950"/>
        <w:gridCol w:w="1230"/>
        <w:gridCol w:w="975"/>
        <w:gridCol w:w="1380"/>
        <w:gridCol w:w="1260"/>
        <w:tblGridChange w:id="0">
          <w:tblGrid>
            <w:gridCol w:w="4950"/>
            <w:gridCol w:w="1230"/>
            <w:gridCol w:w="975"/>
            <w:gridCol w:w="1380"/>
            <w:gridCol w:w="1260"/>
          </w:tblGrid>
        </w:tblGridChange>
      </w:tblGrid>
      <w:tr>
        <w:trPr>
          <w:cantSplit w:val="1"/>
          <w:trHeight w:val="630" w:hRule="atLeast"/>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1">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mecanismos de participación ciudadana, por ejemplo, encuestas de satisfacción, grupos focales, consultas a ciudadanos, entrevistas, entre otros?</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2">
            <w:pPr>
              <w:ind w:left="-541" w:firstLine="0"/>
              <w:jc w:val="center"/>
              <w:rPr>
                <w:rFonts w:ascii="Arial" w:cs="Arial" w:eastAsia="Arial" w:hAnsi="Arial"/>
              </w:rPr>
            </w:pPr>
            <w:r w:rsidDel="00000000" w:rsidR="00000000" w:rsidRPr="00000000">
              <w:rPr>
                <w:rFonts w:ascii="Arial" w:cs="Arial" w:eastAsia="Arial" w:hAnsi="Arial"/>
                <w:rtl w:val="0"/>
              </w:rPr>
              <w:t xml:space="preserve">Sí</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ind w:left="-776" w:firstLine="0"/>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54">
            <w:pPr>
              <w:ind w:left="-615" w:firstLine="0"/>
              <w:jc w:val="center"/>
              <w:rPr>
                <w:rFonts w:ascii="Arial" w:cs="Arial" w:eastAsia="Arial" w:hAnsi="Arial"/>
              </w:rPr>
            </w:pPr>
            <w:r w:rsidDel="00000000" w:rsidR="00000000" w:rsidRPr="00000000">
              <w:rPr>
                <w:rFonts w:ascii="Arial" w:cs="Arial" w:eastAsia="Arial" w:hAnsi="Arial"/>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rPr>
                <w:rFonts w:ascii="Arial" w:cs="Arial" w:eastAsia="Arial" w:hAnsi="Arial"/>
              </w:rPr>
            </w:pPr>
            <w:r w:rsidDel="00000000" w:rsidR="00000000" w:rsidRPr="00000000">
              <w:rPr>
                <w:rFonts w:ascii="Arial" w:cs="Arial" w:eastAsia="Arial" w:hAnsi="Arial"/>
                <w:rtl w:val="0"/>
              </w:rPr>
              <w:t xml:space="preserve"> </w:t>
            </w:r>
          </w:p>
        </w:tc>
      </w:tr>
      <w:tr>
        <w:trPr>
          <w:cantSplit w:val="1"/>
          <w:trHeight w:val="251"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56">
            <w:pPr>
              <w:ind w:left="-685" w:firstLine="0"/>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0"/>
          <w:trHeight w:val="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ind w:left="-685" w:firstLine="24.000000000000057"/>
              <w:jc w:val="both"/>
              <w:rPr>
                <w:rFonts w:ascii="Arial" w:cs="Arial" w:eastAsia="Arial" w:hAnsi="Arial"/>
              </w:rPr>
            </w:pPr>
            <w:r w:rsidDel="00000000" w:rsidR="00000000" w:rsidRPr="00000000">
              <w:rPr>
                <w:rFonts w:ascii="Arial" w:cs="Arial" w:eastAsia="Arial" w:hAnsi="Arial"/>
                <w:rtl w:val="0"/>
              </w:rPr>
              <w:t xml:space="preserve">Como ya se anticipó, la práctica de transparencia proactiva que se propone cuenta con un mecanismo novedoso de interacción con la ciudadanía, que aparece bajo el encabezado “</w:t>
            </w:r>
            <w:r w:rsidDel="00000000" w:rsidR="00000000" w:rsidRPr="00000000">
              <w:rPr>
                <w:rFonts w:ascii="Arial" w:cs="Arial" w:eastAsia="Arial" w:hAnsi="Arial"/>
                <w:i w:val="1"/>
                <w:rtl w:val="0"/>
              </w:rPr>
              <w:t xml:space="preserve">Te queremos escuchar, danos tu opinión</w:t>
            </w:r>
            <w:r w:rsidDel="00000000" w:rsidR="00000000" w:rsidRPr="00000000">
              <w:rPr>
                <w:rFonts w:ascii="Arial" w:cs="Arial" w:eastAsia="Arial" w:hAnsi="Arial"/>
                <w:rtl w:val="0"/>
              </w:rPr>
              <w:t xml:space="preserve">”.</w:t>
            </w:r>
          </w:p>
          <w:p w:rsidR="00000000" w:rsidDel="00000000" w:rsidP="00000000" w:rsidRDefault="00000000" w:rsidRPr="00000000" w14:paraId="0000015C">
            <w:pPr>
              <w:ind w:left="-685" w:firstLine="24.000000000000057"/>
              <w:jc w:val="both"/>
              <w:rPr>
                <w:rFonts w:ascii="Arial" w:cs="Arial" w:eastAsia="Arial" w:hAnsi="Arial"/>
              </w:rPr>
            </w:pPr>
            <w:r w:rsidDel="00000000" w:rsidR="00000000" w:rsidRPr="00000000">
              <w:rPr>
                <w:rFonts w:ascii="Arial" w:cs="Arial" w:eastAsia="Arial" w:hAnsi="Arial"/>
                <w:rtl w:val="0"/>
              </w:rPr>
              <w:t xml:space="preserve">Dicho mecanismo consiste en un formulario de tres preguntas cerradas de opción múltiple y una pregunta para respuesta mediante texto libre. Las referidas preguntas son las siguientes:</w:t>
            </w:r>
          </w:p>
          <w:p w:rsidR="00000000" w:rsidDel="00000000" w:rsidP="00000000" w:rsidRDefault="00000000" w:rsidRPr="00000000" w14:paraId="0000015D">
            <w:pPr>
              <w:ind w:left="-685" w:right="567" w:firstLine="24.000000000000057"/>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¿Te fue útil la información para que puedas emitir un voto informado y razonado el próximo 2 de junio? </w:t>
            </w:r>
          </w:p>
          <w:p w:rsidR="00000000" w:rsidDel="00000000" w:rsidP="00000000" w:rsidRDefault="00000000" w:rsidRPr="00000000" w14:paraId="0000015E">
            <w:pPr>
              <w:ind w:left="-685" w:right="567" w:firstLine="24.000000000000057"/>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SÍ </w:t>
              <w:tab/>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25400</wp:posOffset>
                      </wp:positionV>
                      <wp:extent cx="68580" cy="68580"/>
                      <wp:effectExtent b="0" l="0" r="0" t="0"/>
                      <wp:wrapNone/>
                      <wp:docPr id="13" name=""/>
                      <a:graphic>
                        <a:graphicData uri="http://schemas.microsoft.com/office/word/2010/wordprocessingShape">
                          <wps:wsp>
                            <wps:cNvSpPr/>
                            <wps:cNvPr id="3" name="Shape 3"/>
                            <wps:spPr>
                              <a:xfrm>
                                <a:off x="5318060" y="3752060"/>
                                <a:ext cx="55880" cy="55880"/>
                              </a:xfrm>
                              <a:prstGeom prst="ellipse">
                                <a:avLst/>
                              </a:prstGeom>
                              <a:noFill/>
                              <a:ln cap="flat" cmpd="sng" w="12700">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25400</wp:posOffset>
                      </wp:positionV>
                      <wp:extent cx="68580" cy="68580"/>
                      <wp:effectExtent b="0" l="0" r="0" t="0"/>
                      <wp:wrapNone/>
                      <wp:docPr id="13"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8580" cy="68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25400</wp:posOffset>
                      </wp:positionV>
                      <wp:extent cx="68580" cy="68580"/>
                      <wp:effectExtent b="0" l="0" r="0" t="0"/>
                      <wp:wrapNone/>
                      <wp:docPr id="20" name=""/>
                      <a:graphic>
                        <a:graphicData uri="http://schemas.microsoft.com/office/word/2010/wordprocessingShape">
                          <wps:wsp>
                            <wps:cNvSpPr/>
                            <wps:cNvPr id="10" name="Shape 10"/>
                            <wps:spPr>
                              <a:xfrm>
                                <a:off x="5318060" y="3752060"/>
                                <a:ext cx="55880" cy="55880"/>
                              </a:xfrm>
                              <a:prstGeom prst="ellipse">
                                <a:avLst/>
                              </a:prstGeom>
                              <a:noFill/>
                              <a:ln cap="flat" cmpd="sng" w="12700">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25400</wp:posOffset>
                      </wp:positionV>
                      <wp:extent cx="68580" cy="68580"/>
                      <wp:effectExtent b="0" l="0" r="0" t="0"/>
                      <wp:wrapNone/>
                      <wp:docPr id="20"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68580" cy="68580"/>
                              </a:xfrm>
                              <a:prstGeom prst="rect"/>
                              <a:ln/>
                            </pic:spPr>
                          </pic:pic>
                        </a:graphicData>
                      </a:graphic>
                    </wp:anchor>
                  </w:drawing>
                </mc:Fallback>
              </mc:AlternateContent>
            </w:r>
          </w:p>
          <w:p w:rsidR="00000000" w:rsidDel="00000000" w:rsidP="00000000" w:rsidRDefault="00000000" w:rsidRPr="00000000" w14:paraId="0000015F">
            <w:pPr>
              <w:ind w:left="-685" w:right="567" w:firstLine="24.000000000000057"/>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¿Qué información te gustaría conocer de tus candidatas y candidatos a cargos de elección popular?</w:t>
            </w:r>
          </w:p>
          <w:p w:rsidR="00000000" w:rsidDel="00000000" w:rsidP="00000000" w:rsidRDefault="00000000" w:rsidRPr="00000000" w14:paraId="00000160">
            <w:pPr>
              <w:ind w:left="-685" w:right="567" w:firstLine="24.000000000000057"/>
              <w:jc w:val="both"/>
              <w:rPr>
                <w:rFonts w:ascii="Arial" w:cs="Arial" w:eastAsia="Arial" w:hAnsi="Arial"/>
                <w:i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368300</wp:posOffset>
                      </wp:positionH>
                      <wp:positionV relativeFrom="paragraph">
                        <wp:posOffset>25400</wp:posOffset>
                      </wp:positionV>
                      <wp:extent cx="4797873" cy="596121"/>
                      <wp:effectExtent b="0" l="0" r="0" t="0"/>
                      <wp:wrapNone/>
                      <wp:docPr id="19" name=""/>
                      <a:graphic>
                        <a:graphicData uri="http://schemas.microsoft.com/office/word/2010/wordprocessingShape">
                          <wps:wsp>
                            <wps:cNvSpPr/>
                            <wps:cNvPr id="9" name="Shape 9"/>
                            <wps:spPr>
                              <a:xfrm>
                                <a:off x="2953414" y="3488290"/>
                                <a:ext cx="4785173" cy="583421"/>
                              </a:xfrm>
                              <a:prstGeom prst="rect">
                                <a:avLst/>
                              </a:prstGeom>
                              <a:noFill/>
                              <a:ln cap="flat" cmpd="sng" w="12700">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368300</wp:posOffset>
                      </wp:positionH>
                      <wp:positionV relativeFrom="paragraph">
                        <wp:posOffset>25400</wp:posOffset>
                      </wp:positionV>
                      <wp:extent cx="4797873" cy="596121"/>
                      <wp:effectExtent b="0" l="0" r="0" t="0"/>
                      <wp:wrapNone/>
                      <wp:docPr id="19"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4797873" cy="596121"/>
                              </a:xfrm>
                              <a:prstGeom prst="rect"/>
                              <a:ln/>
                            </pic:spPr>
                          </pic:pic>
                        </a:graphicData>
                      </a:graphic>
                    </wp:anchor>
                  </w:drawing>
                </mc:Fallback>
              </mc:AlternateContent>
            </w:r>
          </w:p>
          <w:p w:rsidR="00000000" w:rsidDel="00000000" w:rsidP="00000000" w:rsidRDefault="00000000" w:rsidRPr="00000000" w14:paraId="00000161">
            <w:pPr>
              <w:ind w:left="-685" w:right="567" w:firstLine="24.000000000000057"/>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62">
            <w:pPr>
              <w:ind w:left="-685" w:right="567" w:firstLine="24.000000000000057"/>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163">
            <w:pPr>
              <w:ind w:left="-685" w:right="567" w:firstLine="24.000000000000057"/>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¿Te pareció accesible la información que consultaste? </w:t>
            </w:r>
          </w:p>
          <w:p w:rsidR="00000000" w:rsidDel="00000000" w:rsidP="00000000" w:rsidRDefault="00000000" w:rsidRPr="00000000" w14:paraId="00000164">
            <w:pPr>
              <w:ind w:left="-685" w:right="567" w:firstLine="24.000000000000057"/>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SÍ</w:t>
              <w:tab/>
              <w:t xml:space="preserve">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520700</wp:posOffset>
                      </wp:positionH>
                      <wp:positionV relativeFrom="paragraph">
                        <wp:posOffset>12700</wp:posOffset>
                      </wp:positionV>
                      <wp:extent cx="68580" cy="68580"/>
                      <wp:effectExtent b="0" l="0" r="0" t="0"/>
                      <wp:wrapNone/>
                      <wp:docPr id="16" name=""/>
                      <a:graphic>
                        <a:graphicData uri="http://schemas.microsoft.com/office/word/2010/wordprocessingShape">
                          <wps:wsp>
                            <wps:cNvSpPr/>
                            <wps:cNvPr id="6" name="Shape 6"/>
                            <wps:spPr>
                              <a:xfrm>
                                <a:off x="5318060" y="3752060"/>
                                <a:ext cx="55880" cy="55880"/>
                              </a:xfrm>
                              <a:prstGeom prst="ellipse">
                                <a:avLst/>
                              </a:prstGeom>
                              <a:noFill/>
                              <a:ln cap="flat" cmpd="sng" w="12700">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520700</wp:posOffset>
                      </wp:positionH>
                      <wp:positionV relativeFrom="paragraph">
                        <wp:posOffset>12700</wp:posOffset>
                      </wp:positionV>
                      <wp:extent cx="68580" cy="68580"/>
                      <wp:effectExtent b="0" l="0" r="0" t="0"/>
                      <wp:wrapNone/>
                      <wp:docPr id="16"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68580" cy="68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wp:posOffset>
                      </wp:positionV>
                      <wp:extent cx="68580" cy="68580"/>
                      <wp:effectExtent b="0" l="0" r="0" t="0"/>
                      <wp:wrapNone/>
                      <wp:docPr id="18" name=""/>
                      <a:graphic>
                        <a:graphicData uri="http://schemas.microsoft.com/office/word/2010/wordprocessingShape">
                          <wps:wsp>
                            <wps:cNvSpPr/>
                            <wps:cNvPr id="8" name="Shape 8"/>
                            <wps:spPr>
                              <a:xfrm>
                                <a:off x="5318060" y="3752060"/>
                                <a:ext cx="55880" cy="55880"/>
                              </a:xfrm>
                              <a:prstGeom prst="ellipse">
                                <a:avLst/>
                              </a:prstGeom>
                              <a:noFill/>
                              <a:ln cap="flat" cmpd="sng" w="12700">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1143000</wp:posOffset>
                      </wp:positionH>
                      <wp:positionV relativeFrom="paragraph">
                        <wp:posOffset>12700</wp:posOffset>
                      </wp:positionV>
                      <wp:extent cx="68580" cy="68580"/>
                      <wp:effectExtent b="0" l="0" r="0" t="0"/>
                      <wp:wrapNone/>
                      <wp:docPr id="18"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68580" cy="68580"/>
                              </a:xfrm>
                              <a:prstGeom prst="rect"/>
                              <a:ln/>
                            </pic:spPr>
                          </pic:pic>
                        </a:graphicData>
                      </a:graphic>
                    </wp:anchor>
                  </w:drawing>
                </mc:Fallback>
              </mc:AlternateContent>
            </w:r>
          </w:p>
          <w:p w:rsidR="00000000" w:rsidDel="00000000" w:rsidP="00000000" w:rsidRDefault="00000000" w:rsidRPr="00000000" w14:paraId="00000165">
            <w:pPr>
              <w:ind w:left="-685" w:right="567" w:firstLine="24.000000000000057"/>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¿Cómo te enteraste del Sistema “Candidatas y Candidatos, Conóceles”? </w:t>
            </w:r>
          </w:p>
          <w:p w:rsidR="00000000" w:rsidDel="00000000" w:rsidP="00000000" w:rsidRDefault="00000000" w:rsidRPr="00000000" w14:paraId="00000166">
            <w:pPr>
              <w:ind w:left="-685" w:right="567" w:firstLine="24.000000000000057"/>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Internet</w:t>
              <w:tab/>
              <w:t xml:space="preserve">Redes sociales</w:t>
              <w:tab/>
              <w:tab/>
              <w:t xml:space="preserve">Radio/tv</w:t>
              <w:tab/>
              <w:t xml:space="preserve">Periódico/revista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25400</wp:posOffset>
                      </wp:positionV>
                      <wp:extent cx="68580" cy="68580"/>
                      <wp:effectExtent b="0" l="0" r="0" t="0"/>
                      <wp:wrapNone/>
                      <wp:docPr id="12" name=""/>
                      <a:graphic>
                        <a:graphicData uri="http://schemas.microsoft.com/office/word/2010/wordprocessingShape">
                          <wps:wsp>
                            <wps:cNvSpPr/>
                            <wps:cNvPr id="2" name="Shape 2"/>
                            <wps:spPr>
                              <a:xfrm>
                                <a:off x="5318060" y="3752060"/>
                                <a:ext cx="55880" cy="55880"/>
                              </a:xfrm>
                              <a:prstGeom prst="ellipse">
                                <a:avLst/>
                              </a:prstGeom>
                              <a:noFill/>
                              <a:ln cap="flat" cmpd="sng" w="12700">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25400</wp:posOffset>
                      </wp:positionV>
                      <wp:extent cx="68580" cy="68580"/>
                      <wp:effectExtent b="0" l="0" r="0" t="0"/>
                      <wp:wrapNone/>
                      <wp:docPr id="12"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68580" cy="68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2260600</wp:posOffset>
                      </wp:positionH>
                      <wp:positionV relativeFrom="paragraph">
                        <wp:posOffset>25400</wp:posOffset>
                      </wp:positionV>
                      <wp:extent cx="68580" cy="68580"/>
                      <wp:effectExtent b="0" l="0" r="0" t="0"/>
                      <wp:wrapNone/>
                      <wp:docPr id="14" name=""/>
                      <a:graphic>
                        <a:graphicData uri="http://schemas.microsoft.com/office/word/2010/wordprocessingShape">
                          <wps:wsp>
                            <wps:cNvSpPr/>
                            <wps:cNvPr id="4" name="Shape 4"/>
                            <wps:spPr>
                              <a:xfrm>
                                <a:off x="5318060" y="3752060"/>
                                <a:ext cx="55880" cy="55880"/>
                              </a:xfrm>
                              <a:prstGeom prst="ellipse">
                                <a:avLst/>
                              </a:prstGeom>
                              <a:noFill/>
                              <a:ln cap="flat" cmpd="sng" w="12700">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2260600</wp:posOffset>
                      </wp:positionH>
                      <wp:positionV relativeFrom="paragraph">
                        <wp:posOffset>25400</wp:posOffset>
                      </wp:positionV>
                      <wp:extent cx="68580" cy="68580"/>
                      <wp:effectExtent b="0" l="0" r="0" t="0"/>
                      <wp:wrapNone/>
                      <wp:docPr id="14" name="image4.png"/>
                      <a:graphic>
                        <a:graphicData uri="http://schemas.openxmlformats.org/drawingml/2006/picture">
                          <pic:pic>
                            <pic:nvPicPr>
                              <pic:cNvPr id="0" name="image4.png"/>
                              <pic:cNvPicPr preferRelativeResize="0"/>
                            </pic:nvPicPr>
                            <pic:blipFill>
                              <a:blip r:embed="rId14"/>
                              <a:srcRect/>
                              <a:stretch>
                                <a:fillRect/>
                              </a:stretch>
                            </pic:blipFill>
                            <pic:spPr>
                              <a:xfrm>
                                <a:off x="0" y="0"/>
                                <a:ext cx="68580" cy="68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3238500</wp:posOffset>
                      </wp:positionH>
                      <wp:positionV relativeFrom="paragraph">
                        <wp:posOffset>38100</wp:posOffset>
                      </wp:positionV>
                      <wp:extent cx="68580" cy="68580"/>
                      <wp:effectExtent b="0" l="0" r="0" t="0"/>
                      <wp:wrapNone/>
                      <wp:docPr id="17" name=""/>
                      <a:graphic>
                        <a:graphicData uri="http://schemas.microsoft.com/office/word/2010/wordprocessingShape">
                          <wps:wsp>
                            <wps:cNvSpPr/>
                            <wps:cNvPr id="7" name="Shape 7"/>
                            <wps:spPr>
                              <a:xfrm>
                                <a:off x="5318060" y="3752060"/>
                                <a:ext cx="55880" cy="55880"/>
                              </a:xfrm>
                              <a:prstGeom prst="ellipse">
                                <a:avLst/>
                              </a:prstGeom>
                              <a:noFill/>
                              <a:ln cap="flat" cmpd="sng" w="12700">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3238500</wp:posOffset>
                      </wp:positionH>
                      <wp:positionV relativeFrom="paragraph">
                        <wp:posOffset>38100</wp:posOffset>
                      </wp:positionV>
                      <wp:extent cx="68580" cy="68580"/>
                      <wp:effectExtent b="0" l="0" r="0" t="0"/>
                      <wp:wrapNone/>
                      <wp:docPr id="17" name="image7.png"/>
                      <a:graphic>
                        <a:graphicData uri="http://schemas.openxmlformats.org/drawingml/2006/picture">
                          <pic:pic>
                            <pic:nvPicPr>
                              <pic:cNvPr id="0" name="image7.png"/>
                              <pic:cNvPicPr preferRelativeResize="0"/>
                            </pic:nvPicPr>
                            <pic:blipFill>
                              <a:blip r:embed="rId15"/>
                              <a:srcRect/>
                              <a:stretch>
                                <a:fillRect/>
                              </a:stretch>
                            </pic:blipFill>
                            <pic:spPr>
                              <a:xfrm>
                                <a:off x="0" y="0"/>
                                <a:ext cx="68580" cy="6858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38100</wp:posOffset>
                      </wp:positionV>
                      <wp:extent cx="68580" cy="68580"/>
                      <wp:effectExtent b="0" l="0" r="0" t="0"/>
                      <wp:wrapNone/>
                      <wp:docPr id="15" name=""/>
                      <a:graphic>
                        <a:graphicData uri="http://schemas.microsoft.com/office/word/2010/wordprocessingShape">
                          <wps:wsp>
                            <wps:cNvSpPr/>
                            <wps:cNvPr id="5" name="Shape 5"/>
                            <wps:spPr>
                              <a:xfrm>
                                <a:off x="5318060" y="3752060"/>
                                <a:ext cx="55880" cy="55880"/>
                              </a:xfrm>
                              <a:prstGeom prst="ellipse">
                                <a:avLst/>
                              </a:prstGeom>
                              <a:noFill/>
                              <a:ln cap="flat" cmpd="sng" w="12700">
                                <a:solidFill>
                                  <a:srgbClr val="7F7F7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38100</wp:posOffset>
                      </wp:positionV>
                      <wp:extent cx="68580" cy="68580"/>
                      <wp:effectExtent b="0" l="0" r="0" t="0"/>
                      <wp:wrapNone/>
                      <wp:docPr id="15" name="image5.png"/>
                      <a:graphic>
                        <a:graphicData uri="http://schemas.openxmlformats.org/drawingml/2006/picture">
                          <pic:pic>
                            <pic:nvPicPr>
                              <pic:cNvPr id="0" name="image5.png"/>
                              <pic:cNvPicPr preferRelativeResize="0"/>
                            </pic:nvPicPr>
                            <pic:blipFill>
                              <a:blip r:embed="rId16"/>
                              <a:srcRect/>
                              <a:stretch>
                                <a:fillRect/>
                              </a:stretch>
                            </pic:blipFill>
                            <pic:spPr>
                              <a:xfrm>
                                <a:off x="0" y="0"/>
                                <a:ext cx="68580" cy="68580"/>
                              </a:xfrm>
                              <a:prstGeom prst="rect"/>
                              <a:ln/>
                            </pic:spPr>
                          </pic:pic>
                        </a:graphicData>
                      </a:graphic>
                    </wp:anchor>
                  </w:drawing>
                </mc:Fallback>
              </mc:AlternateContent>
            </w:r>
          </w:p>
          <w:p w:rsidR="00000000" w:rsidDel="00000000" w:rsidP="00000000" w:rsidRDefault="00000000" w:rsidRPr="00000000" w14:paraId="00000167">
            <w:pPr>
              <w:ind w:left="-685" w:right="567" w:firstLine="24.000000000000057"/>
              <w:jc w:val="both"/>
              <w:rPr>
                <w:rFonts w:ascii="Arial" w:cs="Arial" w:eastAsia="Arial" w:hAnsi="Arial"/>
              </w:rPr>
            </w:pPr>
            <w:r w:rsidDel="00000000" w:rsidR="00000000" w:rsidRPr="00000000">
              <w:rPr>
                <w:rtl w:val="0"/>
              </w:rPr>
            </w:r>
          </w:p>
          <w:p w:rsidR="00000000" w:rsidDel="00000000" w:rsidP="00000000" w:rsidRDefault="00000000" w:rsidRPr="00000000" w14:paraId="00000168">
            <w:pPr>
              <w:ind w:left="-685" w:right="51" w:firstLine="24.000000000000057"/>
              <w:jc w:val="both"/>
              <w:rPr>
                <w:rFonts w:ascii="Arial" w:cs="Arial" w:eastAsia="Arial" w:hAnsi="Arial"/>
              </w:rPr>
            </w:pPr>
            <w:r w:rsidDel="00000000" w:rsidR="00000000" w:rsidRPr="00000000">
              <w:rPr>
                <w:rFonts w:ascii="Arial" w:cs="Arial" w:eastAsia="Arial" w:hAnsi="Arial"/>
                <w:rtl w:val="0"/>
              </w:rPr>
              <w:t xml:space="preserve">De esta forma, la retroalimentación recibida de la ciudadanía a través de las respuestas a las preguntas anteriores, servirá eventualmente para enriquecer la información disponible en la interfaz de consulta pública del Sistema "Candidatas y Candidatos, Conóceles", así como mejorar el Sistema para futuros procesos electorales a través de nueva información, los formatos o soportes utilizados para presentarlos, la incorporación de recursos didácticos y medios alternativos de difusión, con el propósito de que dicha información sea de la mayor utilidad para la ciudadanía.</w:t>
            </w:r>
          </w:p>
        </w:tc>
      </w:tr>
      <w:tr>
        <w:trPr>
          <w:cantSplit w:val="1"/>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6D">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1"/>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ind w:left="-685" w:right="42" w:firstLine="0"/>
              <w:jc w:val="both"/>
              <w:rPr>
                <w:rFonts w:ascii="Arial" w:cs="Arial" w:eastAsia="Arial" w:hAnsi="Arial"/>
              </w:rPr>
            </w:pPr>
            <w:r w:rsidDel="00000000" w:rsidR="00000000" w:rsidRPr="00000000">
              <w:rPr>
                <w:rFonts w:ascii="Arial" w:cs="Arial" w:eastAsia="Arial" w:hAnsi="Arial"/>
                <w:rtl w:val="0"/>
              </w:rPr>
              <w:t xml:space="preserve">CAPTURA DE PANTALLA MECANISMO DE INTERACCIÓN CON LA CIUDADANÍA CONÓCELES</w:t>
            </w:r>
          </w:p>
        </w:tc>
      </w:tr>
      <w:tr>
        <w:trPr>
          <w:cantSplit w:val="1"/>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7">
            <w:pPr>
              <w:ind w:left="-685" w:firstLine="0"/>
              <w:rPr>
                <w:rFonts w:ascii="Arial" w:cs="Arial" w:eastAsia="Arial" w:hAnsi="Arial"/>
              </w:rPr>
            </w:pPr>
            <w:r w:rsidDel="00000000" w:rsidR="00000000" w:rsidRPr="00000000">
              <w:rPr>
                <w:rFonts w:ascii="Arial" w:cs="Arial" w:eastAsia="Arial" w:hAnsi="Arial"/>
                <w:rtl w:val="0"/>
              </w:rPr>
              <w:t xml:space="preserve">Observaciones:</w:t>
            </w:r>
          </w:p>
        </w:tc>
      </w:tr>
    </w:tbl>
    <w:p w:rsidR="00000000" w:rsidDel="00000000" w:rsidP="00000000" w:rsidRDefault="00000000" w:rsidRPr="00000000" w14:paraId="0000017C">
      <w:pPr>
        <w:rPr>
          <w:rFonts w:ascii="Arial" w:cs="Arial" w:eastAsia="Arial" w:hAnsi="Arial"/>
        </w:rPr>
      </w:pPr>
      <w:r w:rsidDel="00000000" w:rsidR="00000000" w:rsidRPr="00000000">
        <w:rPr>
          <w:rtl w:val="0"/>
        </w:rPr>
      </w:r>
    </w:p>
    <w:tbl>
      <w:tblPr>
        <w:tblStyle w:val="Table10"/>
        <w:tblW w:w="9780.0" w:type="dxa"/>
        <w:jc w:val="center"/>
        <w:tblLayout w:type="fixed"/>
        <w:tblLook w:val="0400"/>
      </w:tblPr>
      <w:tblGrid>
        <w:gridCol w:w="5085"/>
        <w:gridCol w:w="1170"/>
        <w:gridCol w:w="1155"/>
        <w:gridCol w:w="1365"/>
        <w:gridCol w:w="1005"/>
        <w:tblGridChange w:id="0">
          <w:tblGrid>
            <w:gridCol w:w="5085"/>
            <w:gridCol w:w="1170"/>
            <w:gridCol w:w="1155"/>
            <w:gridCol w:w="1365"/>
            <w:gridCol w:w="1005"/>
          </w:tblGrid>
        </w:tblGridChange>
      </w:tblGrid>
      <w:tr>
        <w:trPr>
          <w:cantSplit w:val="1"/>
          <w:trHeight w:val="835"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D">
            <w:pPr>
              <w:ind w:left="-708" w:firstLine="0"/>
              <w:jc w:val="both"/>
              <w:rPr>
                <w:rFonts w:ascii="Arial" w:cs="Arial" w:eastAsia="Arial" w:hAnsi="Arial"/>
              </w:rPr>
            </w:pPr>
            <w:r w:rsidDel="00000000" w:rsidR="00000000" w:rsidRPr="00000000">
              <w:rPr>
                <w:rFonts w:ascii="Arial" w:cs="Arial" w:eastAsia="Arial" w:hAnsi="Arial"/>
                <w:rtl w:val="0"/>
              </w:rPr>
              <w:t xml:space="preserve">¿La práctica cuenta con algún registro del número de consultas realizadas a la información difundida? (por ejemplo: número de visitas al sitio de la práctica, número de usuarios atendidos, entre otros mecanismos).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E">
            <w:pPr>
              <w:rPr>
                <w:rFonts w:ascii="Arial" w:cs="Arial" w:eastAsia="Arial" w:hAnsi="Arial"/>
              </w:rPr>
            </w:pPr>
            <w:r w:rsidDel="00000000" w:rsidR="00000000" w:rsidRPr="00000000">
              <w:rPr>
                <w:rFonts w:ascii="Arial" w:cs="Arial" w:eastAsia="Arial" w:hAnsi="Arial"/>
                <w:rtl w:val="0"/>
              </w:rPr>
              <w:t xml:space="preserve">Sí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ind w:left="-422" w:firstLine="0"/>
              <w:rPr>
                <w:rFonts w:ascii="Arial" w:cs="Arial" w:eastAsia="Arial" w:hAnsi="Arial"/>
              </w:rPr>
            </w:pPr>
            <w:r w:rsidDel="00000000" w:rsidR="00000000" w:rsidRPr="00000000">
              <w:rPr>
                <w:rFonts w:ascii="Arial" w:cs="Arial" w:eastAsia="Arial" w:hAnsi="Arial"/>
                <w:rtl w:val="0"/>
              </w:rPr>
              <w:t xml:space="preserve"> 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0">
            <w:pPr>
              <w:rPr>
                <w:rFonts w:ascii="Arial" w:cs="Arial" w:eastAsia="Arial" w:hAnsi="Arial"/>
              </w:rPr>
            </w:pPr>
            <w:r w:rsidDel="00000000" w:rsidR="00000000" w:rsidRPr="00000000">
              <w:rPr>
                <w:rFonts w:ascii="Arial" w:cs="Arial" w:eastAsia="Arial" w:hAnsi="Arial"/>
                <w:rtl w:val="0"/>
              </w:rPr>
              <w:t xml:space="preserve">No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rPr>
                <w:rFonts w:ascii="Arial" w:cs="Arial" w:eastAsia="Arial" w:hAnsi="Arial"/>
              </w:rPr>
            </w:pPr>
            <w:r w:rsidDel="00000000" w:rsidR="00000000" w:rsidRPr="00000000">
              <w:rPr>
                <w:rFonts w:ascii="Arial" w:cs="Arial" w:eastAsia="Arial" w:hAnsi="Arial"/>
                <w:rtl w:val="0"/>
              </w:rPr>
              <w:t xml:space="preserve"> </w:t>
            </w:r>
          </w:p>
        </w:tc>
      </w:tr>
      <w:tr>
        <w:trPr>
          <w:cantSplit w:val="1"/>
          <w:trHeight w:val="252"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2">
            <w:pPr>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w:t>
            </w:r>
          </w:p>
        </w:tc>
      </w:tr>
      <w:tr>
        <w:trPr>
          <w:cantSplit w:val="1"/>
          <w:trHeight w:val="220"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ind w:left="-685" w:firstLine="0"/>
              <w:jc w:val="both"/>
              <w:rPr>
                <w:rFonts w:ascii="Arial" w:cs="Arial" w:eastAsia="Arial" w:hAnsi="Arial"/>
              </w:rPr>
            </w:pPr>
            <w:r w:rsidDel="00000000" w:rsidR="00000000" w:rsidRPr="00000000">
              <w:rPr>
                <w:rFonts w:ascii="Arial" w:cs="Arial" w:eastAsia="Arial" w:hAnsi="Arial"/>
                <w:rtl w:val="0"/>
              </w:rPr>
              <w:t xml:space="preserve">El Sistema "Candidatas y Candidatos, Conóceles" cuenta de manera novedosa con un contador real, así como con un informe detallado de análisis de visitas al sitio de publicación, que permite seguir el comportamiento de consultas al Sistema, con el propósito de conocer la utilización y aprovechamiento de la información por la ciudadanía. El referido informe detallado es exclusivo del Sistema "Conóceles" del Estado de México.</w:t>
            </w:r>
          </w:p>
        </w:tc>
      </w:tr>
      <w:tr>
        <w:trPr>
          <w:cantSplit w:val="1"/>
          <w:trHeight w:val="215"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8C">
            <w:pPr>
              <w:jc w:val="both"/>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 </w:t>
            </w:r>
          </w:p>
        </w:tc>
      </w:tr>
      <w:tr>
        <w:trPr>
          <w:cantSplit w:val="1"/>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1">
            <w:pPr>
              <w:ind w:left="-685" w:firstLine="0"/>
              <w:jc w:val="both"/>
              <w:rPr>
                <w:rFonts w:ascii="Arial" w:cs="Arial" w:eastAsia="Arial" w:hAnsi="Arial"/>
              </w:rPr>
            </w:pPr>
            <w:r w:rsidDel="00000000" w:rsidR="00000000" w:rsidRPr="00000000">
              <w:rPr>
                <w:rFonts w:ascii="Arial" w:cs="Arial" w:eastAsia="Arial" w:hAnsi="Arial"/>
                <w:rtl w:val="0"/>
              </w:rPr>
              <w:t xml:space="preserve">CAPTURAS DE PANTALLA CONTADOR E INFORME DE ANÁLISIS DE VISITAS AL SISTEMA</w:t>
            </w:r>
          </w:p>
        </w:tc>
      </w:tr>
      <w:tr>
        <w:trPr>
          <w:cantSplit w:val="1"/>
          <w:trHeight w:val="216"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96">
            <w:pPr>
              <w:jc w:val="both"/>
              <w:rPr>
                <w:rFonts w:ascii="Arial" w:cs="Arial" w:eastAsia="Arial" w:hAnsi="Arial"/>
              </w:rPr>
            </w:pPr>
            <w:r w:rsidDel="00000000" w:rsidR="00000000" w:rsidRPr="00000000">
              <w:rPr>
                <w:rFonts w:ascii="Arial" w:cs="Arial" w:eastAsia="Arial" w:hAnsi="Arial"/>
                <w:rtl w:val="0"/>
              </w:rPr>
              <w:t xml:space="preserve">Observaciones: </w:t>
            </w:r>
          </w:p>
        </w:tc>
      </w:tr>
      <w:tr>
        <w:trPr>
          <w:cantSplit w:val="1"/>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B">
            <w:pPr>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A0">
      <w:pPr>
        <w:rPr>
          <w:rFonts w:ascii="Arial" w:cs="Arial" w:eastAsia="Arial" w:hAnsi="Arial"/>
        </w:rPr>
      </w:pPr>
      <w:bookmarkStart w:colFirst="0" w:colLast="0" w:name="_heading=h.gjdgxs" w:id="2"/>
      <w:bookmarkEnd w:id="2"/>
      <w:r w:rsidDel="00000000" w:rsidR="00000000" w:rsidRPr="00000000">
        <w:rPr>
          <w:rtl w:val="0"/>
        </w:rPr>
      </w:r>
    </w:p>
    <w:tbl>
      <w:tblPr>
        <w:tblStyle w:val="Table11"/>
        <w:tblW w:w="9795.0" w:type="dxa"/>
        <w:jc w:val="center"/>
        <w:tblLayout w:type="fixed"/>
        <w:tblLook w:val="0400"/>
      </w:tblPr>
      <w:tblGrid>
        <w:gridCol w:w="4950"/>
        <w:gridCol w:w="1275"/>
        <w:gridCol w:w="975"/>
        <w:gridCol w:w="1425"/>
        <w:gridCol w:w="1170"/>
        <w:tblGridChange w:id="0">
          <w:tblGrid>
            <w:gridCol w:w="4950"/>
            <w:gridCol w:w="1275"/>
            <w:gridCol w:w="975"/>
            <w:gridCol w:w="1425"/>
            <w:gridCol w:w="1170"/>
          </w:tblGrid>
        </w:tblGridChange>
      </w:tblGrid>
      <w:tr>
        <w:trPr>
          <w:cantSplit w:val="0"/>
          <w:trHeight w:val="628"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1">
            <w:pPr>
              <w:ind w:left="-566" w:firstLine="0"/>
              <w:jc w:val="both"/>
              <w:rPr>
                <w:rFonts w:ascii="Arial" w:cs="Arial" w:eastAsia="Arial" w:hAnsi="Arial"/>
              </w:rPr>
            </w:pPr>
            <w:r w:rsidDel="00000000" w:rsidR="00000000" w:rsidRPr="00000000">
              <w:rPr>
                <w:rFonts w:ascii="Arial" w:cs="Arial" w:eastAsia="Arial" w:hAnsi="Arial"/>
                <w:rtl w:val="0"/>
              </w:rPr>
              <w:t xml:space="preserve">¿La práctica cuenta con algún mecanismo que permita evaluar sus resultados (encuestas de satisfacción, datos sobre consulta de la información, reporte de resultados, etc.)?  </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A2">
            <w:pPr>
              <w:ind w:left="-486" w:hanging="55"/>
              <w:jc w:val="center"/>
              <w:rPr>
                <w:rFonts w:ascii="Arial" w:cs="Arial" w:eastAsia="Arial" w:hAnsi="Arial"/>
              </w:rPr>
            </w:pPr>
            <w:r w:rsidDel="00000000" w:rsidR="00000000" w:rsidRPr="00000000">
              <w:rPr>
                <w:rFonts w:ascii="Arial" w:cs="Arial" w:eastAsia="Arial" w:hAnsi="Arial"/>
                <w:rtl w:val="0"/>
              </w:rPr>
              <w:t xml:space="preserve">Sí</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ind w:left="-778" w:firstLine="0"/>
              <w:jc w:val="center"/>
              <w:rPr>
                <w:rFonts w:ascii="Arial" w:cs="Arial" w:eastAsia="Arial" w:hAnsi="Arial"/>
              </w:rPr>
            </w:pPr>
            <w:r w:rsidDel="00000000" w:rsidR="00000000" w:rsidRPr="00000000">
              <w:rPr>
                <w:rFonts w:ascii="Arial" w:cs="Arial" w:eastAsia="Arial" w:hAnsi="Arial"/>
                <w:rtl w:val="0"/>
              </w:rPr>
              <w:t xml:space="preserve">X</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A4">
            <w:pPr>
              <w:ind w:left="-655" w:hanging="140.99999999999994"/>
              <w:jc w:val="center"/>
              <w:rPr>
                <w:rFonts w:ascii="Arial" w:cs="Arial" w:eastAsia="Arial" w:hAnsi="Arial"/>
              </w:rPr>
            </w:pPr>
            <w:r w:rsidDel="00000000" w:rsidR="00000000" w:rsidRPr="00000000">
              <w:rPr>
                <w:rFonts w:ascii="Arial" w:cs="Arial" w:eastAsia="Arial" w:hAnsi="Arial"/>
                <w:rtl w:val="0"/>
              </w:rPr>
              <w:t xml:space="preserve">No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jc w:val="both"/>
              <w:rPr>
                <w:rFonts w:ascii="Arial" w:cs="Arial" w:eastAsia="Arial" w:hAnsi="Arial"/>
              </w:rPr>
            </w:pPr>
            <w:r w:rsidDel="00000000" w:rsidR="00000000" w:rsidRPr="00000000">
              <w:rPr>
                <w:rFonts w:ascii="Arial" w:cs="Arial" w:eastAsia="Arial" w:hAnsi="Arial"/>
                <w:rtl w:val="0"/>
              </w:rPr>
              <w:t xml:space="preserve"> </w:t>
            </w:r>
          </w:p>
        </w:tc>
      </w:tr>
      <w:tr>
        <w:trPr>
          <w:cantSplit w:val="0"/>
          <w:trHeight w:val="42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A6">
            <w:pPr>
              <w:ind w:left="-685" w:firstLine="0"/>
              <w:jc w:val="both"/>
              <w:rPr>
                <w:rFonts w:ascii="Arial" w:cs="Arial" w:eastAsia="Arial" w:hAnsi="Arial"/>
              </w:rPr>
            </w:pPr>
            <w:r w:rsidDel="00000000" w:rsidR="00000000" w:rsidRPr="00000000">
              <w:rPr>
                <w:rFonts w:ascii="Arial" w:cs="Arial" w:eastAsia="Arial" w:hAnsi="Arial"/>
                <w:rtl w:val="0"/>
              </w:rPr>
              <w:t xml:space="preserve">En caso afirmativo, describa los mecanismos implementados y el uso que se les da para atender las áreas de oportunidad identificadas en la práctica: </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B">
            <w:pPr>
              <w:ind w:left="-685" w:firstLine="0"/>
              <w:jc w:val="both"/>
              <w:rPr>
                <w:rFonts w:ascii="Arial" w:cs="Arial" w:eastAsia="Arial" w:hAnsi="Arial"/>
              </w:rPr>
            </w:pPr>
            <w:r w:rsidDel="00000000" w:rsidR="00000000" w:rsidRPr="00000000">
              <w:rPr>
                <w:rFonts w:ascii="Arial" w:cs="Arial" w:eastAsia="Arial" w:hAnsi="Arial"/>
                <w:rtl w:val="0"/>
              </w:rPr>
              <w:t xml:space="preserve">Las preguntas del propio mecanismo de interacción con la ciudadanía también permiten evaluar los resultados de la información publicada de manera proactiva por el IEEM, ya que indagan sobre la percepción del público usuario sobre la utilidad y accesibilidad de dicha información, lo que eventualmente servirá para mejorar los formatos, soportes o repositorios en los que se ofrece, con el objetivo de maximizar el cumplimiento de los referidos atributos de calidad.</w:t>
            </w:r>
          </w:p>
          <w:p w:rsidR="00000000" w:rsidDel="00000000" w:rsidP="00000000" w:rsidRDefault="00000000" w:rsidRPr="00000000" w14:paraId="000001AC">
            <w:pPr>
              <w:ind w:left="-685" w:firstLine="0"/>
              <w:jc w:val="both"/>
              <w:rPr>
                <w:rFonts w:ascii="Arial" w:cs="Arial" w:eastAsia="Arial" w:hAnsi="Arial"/>
              </w:rPr>
            </w:pPr>
            <w:r w:rsidDel="00000000" w:rsidR="00000000" w:rsidRPr="00000000">
              <w:rPr>
                <w:rFonts w:ascii="Arial" w:cs="Arial" w:eastAsia="Arial" w:hAnsi="Arial"/>
                <w:rtl w:val="0"/>
              </w:rPr>
              <w:t xml:space="preserve">De la misma forma, la pregunta </w:t>
            </w:r>
            <w:r w:rsidDel="00000000" w:rsidR="00000000" w:rsidRPr="00000000">
              <w:rPr>
                <w:rFonts w:ascii="Arial" w:cs="Arial" w:eastAsia="Arial" w:hAnsi="Arial"/>
                <w:i w:val="1"/>
                <w:rtl w:val="0"/>
              </w:rPr>
              <w:t xml:space="preserve">¿Cómo te enteraste del Sistema “Candidatas y Candidatos, Conóceles”?</w:t>
            </w:r>
            <w:r w:rsidDel="00000000" w:rsidR="00000000" w:rsidRPr="00000000">
              <w:rPr>
                <w:rFonts w:ascii="Arial" w:cs="Arial" w:eastAsia="Arial" w:hAnsi="Arial"/>
                <w:rtl w:val="0"/>
              </w:rPr>
              <w:t xml:space="preserve">, así como el Informe de análisis de visitas al sitio, son susceptibles de brindar datos valiosos para mejorar las acciones de promoción y difusión del Sistema entre la ciudadanía y, en particular, la consulta y aprovechamiento de la información adicional publicada de manera proactiva, de esta manera el IEEM podrá realizar para futuros procesos electorales estrategias de difusión focalizadas que permitan incluir y difundir el sistema entre todos los sectores de la población mexiquense considerando sus propias circunstancias o contexto social y territorial.</w:t>
            </w:r>
          </w:p>
        </w:tc>
      </w:tr>
      <w:tr>
        <w:trPr>
          <w:cantSplit w:val="0"/>
          <w:trHeight w:val="214" w:hRule="atLeast"/>
          <w:tblHeader w:val="0"/>
        </w:trPr>
        <w:tc>
          <w:tcPr>
            <w:gridSpan w:val="5"/>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B1">
            <w:pPr>
              <w:rPr>
                <w:rFonts w:ascii="Arial" w:cs="Arial" w:eastAsia="Arial" w:hAnsi="Arial"/>
              </w:rPr>
            </w:pPr>
            <w:r w:rsidDel="00000000" w:rsidR="00000000" w:rsidRPr="00000000">
              <w:rPr>
                <w:rFonts w:ascii="Arial" w:cs="Arial" w:eastAsia="Arial" w:hAnsi="Arial"/>
                <w:rtl w:val="0"/>
              </w:rPr>
              <w:t xml:space="preserve">Nombre del documento que se adjunta como evidencia o hipervínculo a la misma:</w:t>
            </w:r>
          </w:p>
        </w:tc>
      </w:tr>
      <w:tr>
        <w:trPr>
          <w:cantSplit w:val="0"/>
          <w:trHeight w:val="217"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ind w:left="-685" w:firstLine="24.000000000000057"/>
              <w:jc w:val="both"/>
              <w:rPr>
                <w:rFonts w:ascii="Arial" w:cs="Arial" w:eastAsia="Arial" w:hAnsi="Arial"/>
              </w:rPr>
            </w:pPr>
            <w:r w:rsidDel="00000000" w:rsidR="00000000" w:rsidRPr="00000000">
              <w:rPr>
                <w:rFonts w:ascii="Arial" w:cs="Arial" w:eastAsia="Arial" w:hAnsi="Arial"/>
                <w:rtl w:val="0"/>
              </w:rPr>
              <w:t xml:space="preserve">CAPTURA DE PANTALLA MECANISMO DE INTERACCIÓN CON LA CIUDADANÍA CONÓCELES</w:t>
            </w:r>
          </w:p>
          <w:p w:rsidR="00000000" w:rsidDel="00000000" w:rsidP="00000000" w:rsidRDefault="00000000" w:rsidRPr="00000000" w14:paraId="000001B7">
            <w:pPr>
              <w:ind w:left="-685" w:firstLine="24.000000000000057"/>
              <w:jc w:val="both"/>
              <w:rPr>
                <w:rFonts w:ascii="Arial" w:cs="Arial" w:eastAsia="Arial" w:hAnsi="Arial"/>
              </w:rPr>
            </w:pPr>
            <w:r w:rsidDel="00000000" w:rsidR="00000000" w:rsidRPr="00000000">
              <w:rPr>
                <w:rFonts w:ascii="Arial" w:cs="Arial" w:eastAsia="Arial" w:hAnsi="Arial"/>
                <w:rtl w:val="0"/>
              </w:rPr>
              <w:t xml:space="preserve">CAPTURAS DE PANTALLA CONTADOR E INFORME DE ANÁLISIS DE VISITAS AL SISTEMA</w:t>
            </w:r>
          </w:p>
        </w:tc>
      </w:tr>
      <w:tr>
        <w:trPr>
          <w:cantSplit w:val="0"/>
          <w:trHeight w:val="218" w:hRule="atLeast"/>
          <w:tblHeader w:val="0"/>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BC">
            <w:pPr>
              <w:rPr>
                <w:rFonts w:ascii="Arial" w:cs="Arial" w:eastAsia="Arial" w:hAnsi="Arial"/>
              </w:rPr>
            </w:pPr>
            <w:r w:rsidDel="00000000" w:rsidR="00000000" w:rsidRPr="00000000">
              <w:rPr>
                <w:rFonts w:ascii="Arial" w:cs="Arial" w:eastAsia="Arial" w:hAnsi="Arial"/>
                <w:rtl w:val="0"/>
              </w:rPr>
              <w:t xml:space="preserve">Observaciones: </w:t>
            </w:r>
          </w:p>
        </w:tc>
      </w:tr>
      <w:tr>
        <w:trPr>
          <w:cantSplit w:val="0"/>
          <w:trHeight w:val="216" w:hRule="atLeast"/>
          <w:tblHeader w:val="0"/>
        </w:trPr>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1">
            <w:pPr>
              <w:rPr>
                <w:rFonts w:ascii="Arial" w:cs="Arial" w:eastAsia="Arial" w:hAnsi="Arial"/>
              </w:rPr>
            </w:pPr>
            <w:r w:rsidDel="00000000" w:rsidR="00000000" w:rsidRPr="00000000">
              <w:rPr>
                <w:rFonts w:ascii="Arial" w:cs="Arial" w:eastAsia="Arial" w:hAnsi="Arial"/>
                <w:rtl w:val="0"/>
              </w:rPr>
              <w:t xml:space="preserve"> </w:t>
            </w:r>
          </w:p>
        </w:tc>
      </w:tr>
    </w:tbl>
    <w:p w:rsidR="00000000" w:rsidDel="00000000" w:rsidP="00000000" w:rsidRDefault="00000000" w:rsidRPr="00000000" w14:paraId="000001C6">
      <w:pPr>
        <w:rPr>
          <w:rFonts w:ascii="Arial" w:cs="Arial" w:eastAsia="Arial" w:hAnsi="Arial"/>
        </w:rPr>
      </w:pPr>
      <w:r w:rsidDel="00000000" w:rsidR="00000000" w:rsidRPr="00000000">
        <w:rPr>
          <w:rtl w:val="0"/>
        </w:rPr>
      </w:r>
    </w:p>
    <w:tbl>
      <w:tblPr>
        <w:tblStyle w:val="Table12"/>
        <w:tblW w:w="9810.0" w:type="dxa"/>
        <w:jc w:val="center"/>
        <w:tblLayout w:type="fixed"/>
        <w:tblLook w:val="0400"/>
      </w:tblPr>
      <w:tblGrid>
        <w:gridCol w:w="9810"/>
        <w:tblGridChange w:id="0">
          <w:tblGrid>
            <w:gridCol w:w="9810"/>
          </w:tblGrid>
        </w:tblGridChange>
      </w:tblGrid>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C7">
            <w:pPr>
              <w:rPr>
                <w:rFonts w:ascii="Arial" w:cs="Arial" w:eastAsia="Arial" w:hAnsi="Arial"/>
              </w:rPr>
            </w:pPr>
            <w:bookmarkStart w:colFirst="0" w:colLast="0" w:name="_heading=h.30j0zll" w:id="3"/>
            <w:bookmarkEnd w:id="3"/>
            <w:r w:rsidDel="00000000" w:rsidR="00000000" w:rsidRPr="00000000">
              <w:rPr>
                <w:rFonts w:ascii="Arial" w:cs="Arial" w:eastAsia="Arial" w:hAnsi="Arial"/>
                <w:rtl w:val="0"/>
              </w:rPr>
              <w:t xml:space="preserve">Listado de soportes documentales —y en su caso hipervínculos— que se adjuntan sobre la práctica:   </w:t>
            </w:r>
          </w:p>
        </w:tc>
      </w:tr>
      <w:tr>
        <w:trPr>
          <w:cantSplit w:val="0"/>
          <w:trHeight w:val="5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spacing w:after="0" w:lineRule="auto"/>
              <w:ind w:left="-686" w:firstLine="0"/>
              <w:jc w:val="both"/>
              <w:rPr>
                <w:rFonts w:ascii="Arial" w:cs="Arial" w:eastAsia="Arial" w:hAnsi="Arial"/>
              </w:rPr>
            </w:pPr>
            <w:hyperlink r:id="rId17">
              <w:r w:rsidDel="00000000" w:rsidR="00000000" w:rsidRPr="00000000">
                <w:rPr>
                  <w:rFonts w:ascii="Arial" w:cs="Arial" w:eastAsia="Arial" w:hAnsi="Arial"/>
                  <w:color w:val="000000"/>
                  <w:u w:val="none"/>
                  <w:rtl w:val="0"/>
                </w:rPr>
                <w:t xml:space="preserve">https://conoceles.ieem.org.mx/conoceles2024/#/</w:t>
              </w:r>
            </w:hyperlink>
            <w:r w:rsidDel="00000000" w:rsidR="00000000" w:rsidRPr="00000000">
              <w:rPr>
                <w:rFonts w:ascii="Arial" w:cs="Arial" w:eastAsia="Arial" w:hAnsi="Arial"/>
                <w:rtl w:val="0"/>
              </w:rPr>
              <w:t xml:space="preserve"> </w:t>
            </w:r>
          </w:p>
          <w:p w:rsidR="00000000" w:rsidDel="00000000" w:rsidP="00000000" w:rsidRDefault="00000000" w:rsidRPr="00000000" w14:paraId="000001C9">
            <w:pPr>
              <w:spacing w:after="0" w:lineRule="auto"/>
              <w:ind w:left="-686" w:firstLine="0"/>
              <w:jc w:val="both"/>
              <w:rPr>
                <w:rFonts w:ascii="Arial" w:cs="Arial" w:eastAsia="Arial" w:hAnsi="Arial"/>
              </w:rPr>
            </w:pPr>
            <w:r w:rsidDel="00000000" w:rsidR="00000000" w:rsidRPr="00000000">
              <w:rPr>
                <w:rFonts w:ascii="Arial" w:cs="Arial" w:eastAsia="Arial" w:hAnsi="Arial"/>
                <w:rtl w:val="0"/>
              </w:rPr>
              <w:t xml:space="preserve">CAPTURAS DE PANTALLA DEL SISTEMA CANDIDATAS Y CANDIDATOS </w:t>
            </w:r>
          </w:p>
          <w:p w:rsidR="00000000" w:rsidDel="00000000" w:rsidP="00000000" w:rsidRDefault="00000000" w:rsidRPr="00000000" w14:paraId="000001CA">
            <w:pPr>
              <w:spacing w:after="0" w:lineRule="auto"/>
              <w:ind w:left="-686" w:firstLine="0"/>
              <w:jc w:val="both"/>
              <w:rPr>
                <w:rFonts w:ascii="Arial" w:cs="Arial" w:eastAsia="Arial" w:hAnsi="Arial"/>
              </w:rPr>
            </w:pPr>
            <w:r w:rsidDel="00000000" w:rsidR="00000000" w:rsidRPr="00000000">
              <w:rPr>
                <w:rFonts w:ascii="Arial" w:cs="Arial" w:eastAsia="Arial" w:hAnsi="Arial"/>
                <w:rtl w:val="0"/>
              </w:rPr>
              <w:t xml:space="preserve">CONÓCELES CAPTURA DE PANTALLA MECANISMO DE INTERACCIÓN CON LA CIUDADANÍA CONÓCELES</w:t>
            </w:r>
          </w:p>
          <w:p w:rsidR="00000000" w:rsidDel="00000000" w:rsidP="00000000" w:rsidRDefault="00000000" w:rsidRPr="00000000" w14:paraId="000001CB">
            <w:pPr>
              <w:spacing w:after="0" w:lineRule="auto"/>
              <w:ind w:left="-686" w:firstLine="0"/>
              <w:jc w:val="both"/>
              <w:rPr>
                <w:rFonts w:ascii="Arial" w:cs="Arial" w:eastAsia="Arial" w:hAnsi="Arial"/>
              </w:rPr>
            </w:pPr>
            <w:r w:rsidDel="00000000" w:rsidR="00000000" w:rsidRPr="00000000">
              <w:rPr>
                <w:rFonts w:ascii="Arial" w:cs="Arial" w:eastAsia="Arial" w:hAnsi="Arial"/>
                <w:rtl w:val="0"/>
              </w:rPr>
              <w:t xml:space="preserve">CAPTURAS DE PANTALLA CONTADOR E INFORME DE ANÁLISIS DE VISITAS AL SISTEMA</w:t>
            </w:r>
          </w:p>
        </w:tc>
      </w:tr>
    </w:tbl>
    <w:p w:rsidR="00000000" w:rsidDel="00000000" w:rsidP="00000000" w:rsidRDefault="00000000" w:rsidRPr="00000000" w14:paraId="000001CC">
      <w:pPr>
        <w:rPr>
          <w:rFonts w:ascii="Arial" w:cs="Arial" w:eastAsia="Arial" w:hAnsi="Arial"/>
        </w:rPr>
      </w:pPr>
      <w:r w:rsidDel="00000000" w:rsidR="00000000" w:rsidRPr="00000000">
        <w:rPr>
          <w:rtl w:val="0"/>
        </w:rPr>
      </w:r>
    </w:p>
    <w:sectPr>
      <w:headerReference r:id="rId18" w:type="default"/>
      <w:footerReference r:id="rId19" w:type="default"/>
      <w:pgSz w:h="15840" w:w="12240" w:orient="portrait"/>
      <w:pgMar w:bottom="174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Arial Black">
    <w:embedRegular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C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center"/>
      <w:rPr>
        <w:color w:val="000000"/>
      </w:rPr>
    </w:pPr>
    <w:r w:rsidDel="00000000" w:rsidR="00000000" w:rsidRPr="00000000">
      <w:rPr>
        <w:color w:val="000000"/>
        <w:rtl w:val="0"/>
      </w:rPr>
      <w:t xml:space="preserve">Página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de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C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1CD">
    <w:pPr>
      <w:tabs>
        <w:tab w:val="center" w:leader="none" w:pos="4419"/>
        <w:tab w:val="right" w:leader="none" w:pos="8838"/>
      </w:tabs>
      <w:ind w:left="-425" w:hanging="720"/>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-1066797</wp:posOffset>
          </wp:positionH>
          <wp:positionV relativeFrom="paragraph">
            <wp:posOffset>-447671</wp:posOffset>
          </wp:positionV>
          <wp:extent cx="7762875" cy="10070783"/>
          <wp:effectExtent b="0" l="0" r="0" t="0"/>
          <wp:wrapNone/>
          <wp:docPr descr="Imagen que contiene Gráfico de superficie&#10;&#10;Descripción generada automáticamente" id="21" name="image1.png"/>
          <a:graphic>
            <a:graphicData uri="http://schemas.openxmlformats.org/drawingml/2006/picture">
              <pic:pic>
                <pic:nvPicPr>
                  <pic:cNvPr descr="Imagen que contiene Gráfico de superficie&#10;&#10;Descripción generada automáticamente" id="0" name="image1.png"/>
                  <pic:cNvPicPr preferRelativeResize="0"/>
                </pic:nvPicPr>
                <pic:blipFill>
                  <a:blip r:embed="rId1"/>
                  <a:srcRect b="0" l="0" r="0" t="0"/>
                  <a:stretch>
                    <a:fillRect/>
                  </a:stretch>
                </pic:blipFill>
                <pic:spPr>
                  <a:xfrm>
                    <a:off x="0" y="0"/>
                    <a:ext cx="7762875" cy="1007078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s-MX"/>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672217"/>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11" w:customStyle="1">
    <w:name w:val="Table Normal11"/>
    <w:tblPr>
      <w:tblCellMar>
        <w:top w:w="0.0" w:type="dxa"/>
        <w:left w:w="0.0" w:type="dxa"/>
        <w:bottom w:w="0.0" w:type="dxa"/>
        <w:right w:w="0.0" w:type="dxa"/>
      </w:tblCellMar>
    </w:tblPr>
  </w:style>
  <w:style w:type="table" w:styleId="TableNormal10" w:customStyle="1">
    <w:name w:val="Table Normal10"/>
    <w:tblPr>
      <w:tblCellMar>
        <w:top w:w="0.0" w:type="dxa"/>
        <w:left w:w="0.0" w:type="dxa"/>
        <w:bottom w:w="0.0" w:type="dxa"/>
        <w:right w:w="0.0" w:type="dxa"/>
      </w:tblCellMar>
    </w:tblPr>
  </w:style>
  <w:style w:type="table" w:styleId="TableNormal9" w:customStyle="1">
    <w:name w:val="Table Normal9"/>
    <w:tblPr>
      <w:tblCellMar>
        <w:top w:w="0.0" w:type="dxa"/>
        <w:left w:w="0.0" w:type="dxa"/>
        <w:bottom w:w="0.0" w:type="dxa"/>
        <w:right w:w="0.0" w:type="dxa"/>
      </w:tblCellMar>
    </w:tblPr>
  </w:style>
  <w:style w:type="table" w:styleId="TableNormal8" w:customStyle="1">
    <w:name w:val="Table Normal8"/>
    <w:tblPr>
      <w:tblCellMar>
        <w:top w:w="0.0" w:type="dxa"/>
        <w:left w:w="0.0" w:type="dxa"/>
        <w:bottom w:w="0.0" w:type="dxa"/>
        <w:right w:w="0.0" w:type="dxa"/>
      </w:tblCellMar>
    </w:tblPr>
  </w:style>
  <w:style w:type="table" w:styleId="TableNormal7" w:customStyle="1">
    <w:name w:val="Table Normal7"/>
    <w:tblPr>
      <w:tblCellMar>
        <w:top w:w="0.0" w:type="dxa"/>
        <w:left w:w="0.0" w:type="dxa"/>
        <w:bottom w:w="0.0" w:type="dxa"/>
        <w:right w:w="0.0" w:type="dxa"/>
      </w:tblCellMar>
    </w:tblPr>
  </w:style>
  <w:style w:type="table" w:styleId="TableNormal6" w:customStyle="1">
    <w:name w:val="Table Normal6"/>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5709AD"/>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5709AD"/>
    <w:rPr>
      <w:lang w:val="es-MX"/>
    </w:rPr>
  </w:style>
  <w:style w:type="paragraph" w:styleId="Piedepgina">
    <w:name w:val="footer"/>
    <w:basedOn w:val="Normal"/>
    <w:link w:val="PiedepginaCar"/>
    <w:uiPriority w:val="99"/>
    <w:unhideWhenUsed w:val="1"/>
    <w:rsid w:val="005709AD"/>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5709AD"/>
    <w:rPr>
      <w:lang w:val="es-MX"/>
    </w:rPr>
  </w:style>
  <w:style w:type="paragraph" w:styleId="Prrafodelista">
    <w:name w:val="List Paragraph"/>
    <w:basedOn w:val="Normal"/>
    <w:uiPriority w:val="34"/>
    <w:qFormat w:val="1"/>
    <w:rsid w:val="00CA6134"/>
    <w:pPr>
      <w:ind w:left="720"/>
      <w:contextualSpacing w:val="1"/>
    </w:pPr>
  </w:style>
  <w:style w:type="character" w:styleId="Hipervnculo">
    <w:name w:val="Hyperlink"/>
    <w:basedOn w:val="Fuentedeprrafopredeter"/>
    <w:uiPriority w:val="99"/>
    <w:unhideWhenUsed w:val="1"/>
    <w:rsid w:val="00CA6134"/>
    <w:rPr>
      <w:color w:val="0563c1" w:themeColor="hyperlink"/>
      <w:u w:val="single"/>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159" w:customStyle="1">
    <w:name w:val="159"/>
    <w:basedOn w:val="TableNormal1"/>
    <w:tblPr>
      <w:tblStyleRowBandSize w:val="1"/>
      <w:tblStyleColBandSize w:val="1"/>
      <w:tblCellMar>
        <w:top w:w="41.0" w:type="dxa"/>
        <w:left w:w="106.0" w:type="dxa"/>
        <w:right w:w="67.0" w:type="dxa"/>
      </w:tblCellMar>
    </w:tblPr>
  </w:style>
  <w:style w:type="table" w:styleId="158" w:customStyle="1">
    <w:name w:val="158"/>
    <w:basedOn w:val="TableNormal1"/>
    <w:tblPr>
      <w:tblStyleRowBandSize w:val="1"/>
      <w:tblStyleColBandSize w:val="1"/>
      <w:tblCellMar>
        <w:top w:w="41.0" w:type="dxa"/>
        <w:left w:w="107.0" w:type="dxa"/>
        <w:right w:w="73.0" w:type="dxa"/>
      </w:tblCellMar>
    </w:tblPr>
  </w:style>
  <w:style w:type="table" w:styleId="157" w:customStyle="1">
    <w:name w:val="157"/>
    <w:basedOn w:val="TableNormal1"/>
    <w:tblPr>
      <w:tblStyleRowBandSize w:val="1"/>
      <w:tblStyleColBandSize w:val="1"/>
      <w:tblCellMar>
        <w:top w:w="41.0" w:type="dxa"/>
        <w:right w:w="60.0" w:type="dxa"/>
      </w:tblCellMar>
    </w:tblPr>
  </w:style>
  <w:style w:type="table" w:styleId="156" w:customStyle="1">
    <w:name w:val="156"/>
    <w:basedOn w:val="TableNormal1"/>
    <w:tblPr>
      <w:tblStyleRowBandSize w:val="1"/>
      <w:tblStyleColBandSize w:val="1"/>
      <w:tblCellMar>
        <w:top w:w="41.0" w:type="dxa"/>
        <w:right w:w="62.0" w:type="dxa"/>
      </w:tblCellMar>
    </w:tblPr>
  </w:style>
  <w:style w:type="table" w:styleId="155" w:customStyle="1">
    <w:name w:val="155"/>
    <w:basedOn w:val="TableNormal1"/>
    <w:tblPr>
      <w:tblStyleRowBandSize w:val="1"/>
      <w:tblStyleColBandSize w:val="1"/>
      <w:tblCellMar>
        <w:top w:w="41.0" w:type="dxa"/>
        <w:left w:w="107.0" w:type="dxa"/>
        <w:right w:w="70.0" w:type="dxa"/>
      </w:tblCellMar>
    </w:tblPr>
  </w:style>
  <w:style w:type="table" w:styleId="154" w:customStyle="1">
    <w:name w:val="154"/>
    <w:basedOn w:val="TableNormal1"/>
    <w:tblPr>
      <w:tblStyleRowBandSize w:val="1"/>
      <w:tblStyleColBandSize w:val="1"/>
      <w:tblCellMar>
        <w:top w:w="40.0" w:type="dxa"/>
        <w:right w:w="26.0" w:type="dxa"/>
      </w:tblCellMar>
    </w:tblPr>
  </w:style>
  <w:style w:type="table" w:styleId="153" w:customStyle="1">
    <w:name w:val="153"/>
    <w:basedOn w:val="TableNormal1"/>
    <w:tblPr>
      <w:tblStyleRowBandSize w:val="1"/>
      <w:tblStyleColBandSize w:val="1"/>
      <w:tblCellMar>
        <w:top w:w="41.0" w:type="dxa"/>
        <w:left w:w="107.0" w:type="dxa"/>
        <w:right w:w="71.0" w:type="dxa"/>
      </w:tblCellMar>
    </w:tblPr>
  </w:style>
  <w:style w:type="table" w:styleId="152" w:customStyle="1">
    <w:name w:val="152"/>
    <w:basedOn w:val="TableNormal1"/>
    <w:tblPr>
      <w:tblStyleRowBandSize w:val="1"/>
      <w:tblStyleColBandSize w:val="1"/>
      <w:tblCellMar>
        <w:top w:w="40.0" w:type="dxa"/>
        <w:right w:w="12.0" w:type="dxa"/>
      </w:tblCellMar>
    </w:tblPr>
  </w:style>
  <w:style w:type="table" w:styleId="151" w:customStyle="1">
    <w:name w:val="151"/>
    <w:basedOn w:val="TableNormal1"/>
    <w:tblPr>
      <w:tblStyleRowBandSize w:val="1"/>
      <w:tblStyleColBandSize w:val="1"/>
      <w:tblCellMar>
        <w:top w:w="41.0" w:type="dxa"/>
        <w:left w:w="107.0" w:type="dxa"/>
        <w:right w:w="69.0" w:type="dxa"/>
      </w:tblCellMar>
    </w:tblPr>
  </w:style>
  <w:style w:type="table" w:styleId="150" w:customStyle="1">
    <w:name w:val="150"/>
    <w:basedOn w:val="TableNormal1"/>
    <w:tblPr>
      <w:tblStyleRowBandSize w:val="1"/>
      <w:tblStyleColBandSize w:val="1"/>
      <w:tblCellMar>
        <w:top w:w="41.0" w:type="dxa"/>
        <w:left w:w="107.0" w:type="dxa"/>
        <w:right w:w="70.0" w:type="dxa"/>
      </w:tblCellMar>
    </w:tblPr>
  </w:style>
  <w:style w:type="table" w:styleId="149" w:customStyle="1">
    <w:name w:val="149"/>
    <w:basedOn w:val="TableNormal1"/>
    <w:tblPr>
      <w:tblStyleRowBandSize w:val="1"/>
      <w:tblStyleColBandSize w:val="1"/>
      <w:tblCellMar>
        <w:top w:w="41.0" w:type="dxa"/>
        <w:left w:w="107.0" w:type="dxa"/>
        <w:right w:w="67.0" w:type="dxa"/>
      </w:tblCellMar>
    </w:tblPr>
  </w:style>
  <w:style w:type="table" w:styleId="148" w:customStyle="1">
    <w:name w:val="148"/>
    <w:basedOn w:val="TableNormal1"/>
    <w:tblPr>
      <w:tblStyleRowBandSize w:val="1"/>
      <w:tblStyleColBandSize w:val="1"/>
      <w:tblCellMar>
        <w:top w:w="41.0" w:type="dxa"/>
        <w:left w:w="107.0" w:type="dxa"/>
        <w:right w:w="70.0" w:type="dxa"/>
      </w:tblCellMar>
    </w:tblPr>
  </w:style>
  <w:style w:type="table" w:styleId="147" w:customStyle="1">
    <w:name w:val="147"/>
    <w:basedOn w:val="TableNormal1"/>
    <w:tblPr>
      <w:tblStyleRowBandSize w:val="1"/>
      <w:tblStyleColBandSize w:val="1"/>
      <w:tblCellMar>
        <w:top w:w="41.0" w:type="dxa"/>
        <w:left w:w="107.0" w:type="dxa"/>
        <w:right w:w="71.0" w:type="dxa"/>
      </w:tblCellMar>
    </w:tblPr>
  </w:style>
  <w:style w:type="table" w:styleId="146" w:customStyle="1">
    <w:name w:val="146"/>
    <w:basedOn w:val="TableNormal1"/>
    <w:tblPr>
      <w:tblStyleRowBandSize w:val="1"/>
      <w:tblStyleColBandSize w:val="1"/>
      <w:tblCellMar>
        <w:top w:w="41.0" w:type="dxa"/>
        <w:left w:w="827.0" w:type="dxa"/>
        <w:right w:w="115.0" w:type="dxa"/>
      </w:tblCellMar>
    </w:tblPr>
  </w:style>
  <w:style w:type="table" w:styleId="145" w:customStyle="1">
    <w:name w:val="145"/>
    <w:basedOn w:val="TableNormal1"/>
    <w:tblPr>
      <w:tblStyleRowBandSize w:val="1"/>
      <w:tblStyleColBandSize w:val="1"/>
      <w:tblCellMar>
        <w:top w:w="41.0" w:type="dxa"/>
        <w:left w:w="827.0" w:type="dxa"/>
        <w:right w:w="115.0" w:type="dxa"/>
      </w:tblCellMar>
    </w:tblPr>
  </w:style>
  <w:style w:type="table" w:styleId="144" w:customStyle="1">
    <w:name w:val="144"/>
    <w:basedOn w:val="TableNormal1"/>
    <w:tblPr>
      <w:tblStyleRowBandSize w:val="1"/>
      <w:tblStyleColBandSize w:val="1"/>
      <w:tblCellMar>
        <w:top w:w="41.0" w:type="dxa"/>
        <w:left w:w="827.0" w:type="dxa"/>
        <w:right w:w="115.0" w:type="dxa"/>
      </w:tblCellMar>
    </w:tblPr>
  </w:style>
  <w:style w:type="table" w:styleId="143" w:customStyle="1">
    <w:name w:val="143"/>
    <w:basedOn w:val="TableNormal1"/>
    <w:tblPr>
      <w:tblStyleRowBandSize w:val="1"/>
      <w:tblStyleColBandSize w:val="1"/>
      <w:tblCellMar>
        <w:top w:w="41.0" w:type="dxa"/>
        <w:left w:w="827.0" w:type="dxa"/>
        <w:right w:w="115.0" w:type="dxa"/>
      </w:tblCellMar>
    </w:tblPr>
  </w:style>
  <w:style w:type="table" w:styleId="142" w:customStyle="1">
    <w:name w:val="142"/>
    <w:basedOn w:val="TableNormal1"/>
    <w:tblPr>
      <w:tblStyleRowBandSize w:val="1"/>
      <w:tblStyleColBandSize w:val="1"/>
      <w:tblCellMar>
        <w:top w:w="41.0" w:type="dxa"/>
        <w:left w:w="827.0" w:type="dxa"/>
        <w:right w:w="115.0" w:type="dxa"/>
      </w:tblCellMar>
    </w:tblPr>
  </w:style>
  <w:style w:type="table" w:styleId="141" w:customStyle="1">
    <w:name w:val="141"/>
    <w:basedOn w:val="TableNormal1"/>
    <w:tblPr>
      <w:tblStyleRowBandSize w:val="1"/>
      <w:tblStyleColBandSize w:val="1"/>
      <w:tblCellMar>
        <w:top w:w="41.0" w:type="dxa"/>
        <w:left w:w="827.0" w:type="dxa"/>
        <w:right w:w="115.0" w:type="dxa"/>
      </w:tblCellMar>
    </w:tblPr>
  </w:style>
  <w:style w:type="table" w:styleId="140" w:customStyle="1">
    <w:name w:val="140"/>
    <w:basedOn w:val="TableNormal1"/>
    <w:tblPr>
      <w:tblStyleRowBandSize w:val="1"/>
      <w:tblStyleColBandSize w:val="1"/>
      <w:tblCellMar>
        <w:top w:w="41.0" w:type="dxa"/>
        <w:left w:w="827.0" w:type="dxa"/>
        <w:right w:w="115.0" w:type="dxa"/>
      </w:tblCellMar>
    </w:tblPr>
  </w:style>
  <w:style w:type="table" w:styleId="139" w:customStyle="1">
    <w:name w:val="139"/>
    <w:basedOn w:val="TableNormal1"/>
    <w:tblPr>
      <w:tblStyleRowBandSize w:val="1"/>
      <w:tblStyleColBandSize w:val="1"/>
      <w:tblCellMar>
        <w:top w:w="41.0" w:type="dxa"/>
        <w:left w:w="827.0" w:type="dxa"/>
        <w:right w:w="115.0" w:type="dxa"/>
      </w:tblCellMar>
    </w:tblPr>
  </w:style>
  <w:style w:type="table" w:styleId="138" w:customStyle="1">
    <w:name w:val="138"/>
    <w:basedOn w:val="TableNormal1"/>
    <w:tblPr>
      <w:tblStyleRowBandSize w:val="1"/>
      <w:tblStyleColBandSize w:val="1"/>
      <w:tblCellMar>
        <w:top w:w="41.0" w:type="dxa"/>
        <w:left w:w="827.0" w:type="dxa"/>
        <w:right w:w="115.0" w:type="dxa"/>
      </w:tblCellMar>
    </w:tblPr>
  </w:style>
  <w:style w:type="table" w:styleId="137" w:customStyle="1">
    <w:name w:val="137"/>
    <w:basedOn w:val="TableNormal1"/>
    <w:tblPr>
      <w:tblStyleRowBandSize w:val="1"/>
      <w:tblStyleColBandSize w:val="1"/>
      <w:tblCellMar>
        <w:top w:w="41.0" w:type="dxa"/>
        <w:left w:w="827.0" w:type="dxa"/>
        <w:right w:w="115.0" w:type="dxa"/>
      </w:tblCellMar>
    </w:tblPr>
  </w:style>
  <w:style w:type="table" w:styleId="136" w:customStyle="1">
    <w:name w:val="136"/>
    <w:basedOn w:val="TableNormal1"/>
    <w:tblPr>
      <w:tblStyleRowBandSize w:val="1"/>
      <w:tblStyleColBandSize w:val="1"/>
      <w:tblCellMar>
        <w:top w:w="41.0" w:type="dxa"/>
        <w:left w:w="827.0" w:type="dxa"/>
        <w:right w:w="115.0" w:type="dxa"/>
      </w:tblCellMar>
    </w:tblPr>
  </w:style>
  <w:style w:type="table" w:styleId="135" w:customStyle="1">
    <w:name w:val="135"/>
    <w:basedOn w:val="TableNormal1"/>
    <w:tblPr>
      <w:tblStyleRowBandSize w:val="1"/>
      <w:tblStyleColBandSize w:val="1"/>
      <w:tblCellMar>
        <w:top w:w="41.0" w:type="dxa"/>
        <w:left w:w="827.0" w:type="dxa"/>
        <w:right w:w="115.0" w:type="dxa"/>
      </w:tblCellMar>
    </w:tblPr>
  </w:style>
  <w:style w:type="table" w:styleId="134" w:customStyle="1">
    <w:name w:val="134"/>
    <w:basedOn w:val="TableNormal1"/>
    <w:tblPr>
      <w:tblStyleRowBandSize w:val="1"/>
      <w:tblStyleColBandSize w:val="1"/>
      <w:tblCellMar>
        <w:top w:w="41.0" w:type="dxa"/>
        <w:left w:w="827.0" w:type="dxa"/>
        <w:right w:w="115.0" w:type="dxa"/>
      </w:tblCellMar>
    </w:tblPr>
  </w:style>
  <w:style w:type="table" w:styleId="133" w:customStyle="1">
    <w:name w:val="133"/>
    <w:basedOn w:val="TableNormal1"/>
    <w:tblPr>
      <w:tblStyleRowBandSize w:val="1"/>
      <w:tblStyleColBandSize w:val="1"/>
      <w:tblCellMar>
        <w:top w:w="41.0" w:type="dxa"/>
        <w:left w:w="827.0" w:type="dxa"/>
        <w:right w:w="115.0" w:type="dxa"/>
      </w:tblCellMar>
    </w:tblPr>
  </w:style>
  <w:style w:type="table" w:styleId="132" w:customStyle="1">
    <w:name w:val="132"/>
    <w:basedOn w:val="TableNormal1"/>
    <w:tblPr>
      <w:tblStyleRowBandSize w:val="1"/>
      <w:tblStyleColBandSize w:val="1"/>
      <w:tblCellMar>
        <w:top w:w="41.0" w:type="dxa"/>
        <w:left w:w="827.0" w:type="dxa"/>
        <w:right w:w="115.0" w:type="dxa"/>
      </w:tblCellMar>
    </w:tblPr>
  </w:style>
  <w:style w:type="character" w:styleId="Nmerodepgina">
    <w:name w:val="page number"/>
    <w:basedOn w:val="Fuentedeprrafopredeter"/>
    <w:uiPriority w:val="99"/>
    <w:semiHidden w:val="1"/>
    <w:unhideWhenUsed w:val="1"/>
    <w:rsid w:val="00B6330C"/>
  </w:style>
  <w:style w:type="character" w:styleId="Mencinsinresolver1" w:customStyle="1">
    <w:name w:val="Mención sin resolver1"/>
    <w:basedOn w:val="Fuentedeprrafopredeter"/>
    <w:uiPriority w:val="99"/>
    <w:semiHidden w:val="1"/>
    <w:unhideWhenUsed w:val="1"/>
    <w:rsid w:val="001E5A88"/>
    <w:rPr>
      <w:color w:val="605e5c"/>
      <w:shd w:color="auto" w:fill="e1dfdd" w:val="clear"/>
    </w:rPr>
  </w:style>
  <w:style w:type="table" w:styleId="131" w:customStyle="1">
    <w:name w:val="131"/>
    <w:basedOn w:val="TableNormal2"/>
    <w:tblPr>
      <w:tblStyleRowBandSize w:val="1"/>
      <w:tblStyleColBandSize w:val="1"/>
      <w:tblCellMar>
        <w:top w:w="41.0" w:type="dxa"/>
        <w:left w:w="827.0" w:type="dxa"/>
        <w:right w:w="115.0" w:type="dxa"/>
      </w:tblCellMar>
    </w:tblPr>
  </w:style>
  <w:style w:type="table" w:styleId="130" w:customStyle="1">
    <w:name w:val="130"/>
    <w:basedOn w:val="TableNormal2"/>
    <w:tblPr>
      <w:tblStyleRowBandSize w:val="1"/>
      <w:tblStyleColBandSize w:val="1"/>
      <w:tblCellMar>
        <w:top w:w="41.0" w:type="dxa"/>
        <w:left w:w="827.0" w:type="dxa"/>
        <w:right w:w="115.0" w:type="dxa"/>
      </w:tblCellMar>
    </w:tblPr>
  </w:style>
  <w:style w:type="table" w:styleId="129" w:customStyle="1">
    <w:name w:val="129"/>
    <w:basedOn w:val="TableNormal2"/>
    <w:tblPr>
      <w:tblStyleRowBandSize w:val="1"/>
      <w:tblStyleColBandSize w:val="1"/>
      <w:tblCellMar>
        <w:top w:w="41.0" w:type="dxa"/>
        <w:left w:w="827.0" w:type="dxa"/>
        <w:right w:w="115.0" w:type="dxa"/>
      </w:tblCellMar>
    </w:tblPr>
  </w:style>
  <w:style w:type="table" w:styleId="128" w:customStyle="1">
    <w:name w:val="128"/>
    <w:basedOn w:val="TableNormal2"/>
    <w:tblPr>
      <w:tblStyleRowBandSize w:val="1"/>
      <w:tblStyleColBandSize w:val="1"/>
      <w:tblCellMar>
        <w:top w:w="41.0" w:type="dxa"/>
        <w:left w:w="827.0" w:type="dxa"/>
        <w:right w:w="115.0" w:type="dxa"/>
      </w:tblCellMar>
    </w:tblPr>
  </w:style>
  <w:style w:type="table" w:styleId="127" w:customStyle="1">
    <w:name w:val="127"/>
    <w:basedOn w:val="TableNormal2"/>
    <w:tblPr>
      <w:tblStyleRowBandSize w:val="1"/>
      <w:tblStyleColBandSize w:val="1"/>
      <w:tblCellMar>
        <w:top w:w="41.0" w:type="dxa"/>
        <w:left w:w="827.0" w:type="dxa"/>
        <w:right w:w="115.0" w:type="dxa"/>
      </w:tblCellMar>
    </w:tblPr>
  </w:style>
  <w:style w:type="table" w:styleId="126" w:customStyle="1">
    <w:name w:val="126"/>
    <w:basedOn w:val="TableNormal2"/>
    <w:tblPr>
      <w:tblStyleRowBandSize w:val="1"/>
      <w:tblStyleColBandSize w:val="1"/>
      <w:tblCellMar>
        <w:top w:w="41.0" w:type="dxa"/>
        <w:left w:w="827.0" w:type="dxa"/>
        <w:right w:w="115.0" w:type="dxa"/>
      </w:tblCellMar>
    </w:tblPr>
  </w:style>
  <w:style w:type="table" w:styleId="125" w:customStyle="1">
    <w:name w:val="125"/>
    <w:basedOn w:val="TableNormal2"/>
    <w:tblPr>
      <w:tblStyleRowBandSize w:val="1"/>
      <w:tblStyleColBandSize w:val="1"/>
      <w:tblCellMar>
        <w:top w:w="41.0" w:type="dxa"/>
        <w:left w:w="827.0" w:type="dxa"/>
        <w:right w:w="115.0" w:type="dxa"/>
      </w:tblCellMar>
    </w:tblPr>
  </w:style>
  <w:style w:type="table" w:styleId="124" w:customStyle="1">
    <w:name w:val="124"/>
    <w:basedOn w:val="TableNormal2"/>
    <w:tblPr>
      <w:tblStyleRowBandSize w:val="1"/>
      <w:tblStyleColBandSize w:val="1"/>
      <w:tblCellMar>
        <w:top w:w="41.0" w:type="dxa"/>
        <w:left w:w="827.0" w:type="dxa"/>
        <w:right w:w="115.0" w:type="dxa"/>
      </w:tblCellMar>
    </w:tblPr>
  </w:style>
  <w:style w:type="table" w:styleId="123" w:customStyle="1">
    <w:name w:val="123"/>
    <w:basedOn w:val="TableNormal2"/>
    <w:tblPr>
      <w:tblStyleRowBandSize w:val="1"/>
      <w:tblStyleColBandSize w:val="1"/>
      <w:tblCellMar>
        <w:top w:w="41.0" w:type="dxa"/>
        <w:left w:w="827.0" w:type="dxa"/>
        <w:right w:w="115.0" w:type="dxa"/>
      </w:tblCellMar>
    </w:tblPr>
  </w:style>
  <w:style w:type="table" w:styleId="122" w:customStyle="1">
    <w:name w:val="122"/>
    <w:basedOn w:val="TableNormal2"/>
    <w:tblPr>
      <w:tblStyleRowBandSize w:val="1"/>
      <w:tblStyleColBandSize w:val="1"/>
      <w:tblCellMar>
        <w:top w:w="41.0" w:type="dxa"/>
        <w:left w:w="827.0" w:type="dxa"/>
        <w:right w:w="115.0" w:type="dxa"/>
      </w:tblCellMar>
    </w:tblPr>
  </w:style>
  <w:style w:type="table" w:styleId="121" w:customStyle="1">
    <w:name w:val="121"/>
    <w:basedOn w:val="TableNormal2"/>
    <w:tblPr>
      <w:tblStyleRowBandSize w:val="1"/>
      <w:tblStyleColBandSize w:val="1"/>
      <w:tblCellMar>
        <w:top w:w="41.0" w:type="dxa"/>
        <w:left w:w="827.0" w:type="dxa"/>
        <w:right w:w="115.0" w:type="dxa"/>
      </w:tblCellMar>
    </w:tblPr>
  </w:style>
  <w:style w:type="table" w:styleId="120" w:customStyle="1">
    <w:name w:val="120"/>
    <w:basedOn w:val="TableNormal2"/>
    <w:tblPr>
      <w:tblStyleRowBandSize w:val="1"/>
      <w:tblStyleColBandSize w:val="1"/>
      <w:tblCellMar>
        <w:top w:w="41.0" w:type="dxa"/>
        <w:left w:w="827.0" w:type="dxa"/>
        <w:right w:w="115.0" w:type="dxa"/>
      </w:tblCellMar>
    </w:tblPr>
  </w:style>
  <w:style w:type="table" w:styleId="119" w:customStyle="1">
    <w:name w:val="119"/>
    <w:basedOn w:val="TableNormal2"/>
    <w:tblPr>
      <w:tblStyleRowBandSize w:val="1"/>
      <w:tblStyleColBandSize w:val="1"/>
      <w:tblCellMar>
        <w:top w:w="41.0" w:type="dxa"/>
        <w:left w:w="827.0" w:type="dxa"/>
        <w:right w:w="115.0" w:type="dxa"/>
      </w:tblCellMar>
    </w:tblPr>
  </w:style>
  <w:style w:type="table" w:styleId="118" w:customStyle="1">
    <w:name w:val="118"/>
    <w:basedOn w:val="TableNormal2"/>
    <w:tblPr>
      <w:tblStyleRowBandSize w:val="1"/>
      <w:tblStyleColBandSize w:val="1"/>
      <w:tblCellMar>
        <w:top w:w="41.0" w:type="dxa"/>
        <w:left w:w="827.0" w:type="dxa"/>
        <w:right w:w="115.0" w:type="dxa"/>
      </w:tblCellMar>
    </w:tblPr>
  </w:style>
  <w:style w:type="table" w:styleId="117" w:customStyle="1">
    <w:name w:val="117"/>
    <w:basedOn w:val="TableNormal2"/>
    <w:tblPr>
      <w:tblStyleRowBandSize w:val="1"/>
      <w:tblStyleColBandSize w:val="1"/>
      <w:tblCellMar>
        <w:top w:w="41.0" w:type="dxa"/>
        <w:left w:w="827.0" w:type="dxa"/>
        <w:right w:w="115.0" w:type="dxa"/>
      </w:tblCellMar>
    </w:tblPr>
  </w:style>
  <w:style w:type="table" w:styleId="116" w:customStyle="1">
    <w:name w:val="116"/>
    <w:basedOn w:val="TableNormal2"/>
    <w:tblPr>
      <w:tblStyleRowBandSize w:val="1"/>
      <w:tblStyleColBandSize w:val="1"/>
      <w:tblCellMar>
        <w:top w:w="41.0" w:type="dxa"/>
        <w:left w:w="827.0" w:type="dxa"/>
        <w:right w:w="115.0" w:type="dxa"/>
      </w:tblCellMar>
    </w:tblPr>
  </w:style>
  <w:style w:type="table" w:styleId="115" w:customStyle="1">
    <w:name w:val="115"/>
    <w:basedOn w:val="TableNormal2"/>
    <w:tblPr>
      <w:tblStyleRowBandSize w:val="1"/>
      <w:tblStyleColBandSize w:val="1"/>
      <w:tblCellMar>
        <w:top w:w="41.0" w:type="dxa"/>
        <w:left w:w="827.0" w:type="dxa"/>
        <w:right w:w="115.0" w:type="dxa"/>
      </w:tblCellMar>
    </w:tblPr>
  </w:style>
  <w:style w:type="table" w:styleId="114" w:customStyle="1">
    <w:name w:val="114"/>
    <w:basedOn w:val="TableNormal2"/>
    <w:tblPr>
      <w:tblStyleRowBandSize w:val="1"/>
      <w:tblStyleColBandSize w:val="1"/>
      <w:tblCellMar>
        <w:top w:w="41.0" w:type="dxa"/>
        <w:left w:w="827.0" w:type="dxa"/>
        <w:right w:w="115.0" w:type="dxa"/>
      </w:tblCellMar>
    </w:tblPr>
  </w:style>
  <w:style w:type="table" w:styleId="113" w:customStyle="1">
    <w:name w:val="113"/>
    <w:basedOn w:val="TableNormal2"/>
    <w:tblPr>
      <w:tblStyleRowBandSize w:val="1"/>
      <w:tblStyleColBandSize w:val="1"/>
      <w:tblCellMar>
        <w:top w:w="41.0" w:type="dxa"/>
        <w:left w:w="827.0" w:type="dxa"/>
        <w:right w:w="115.0" w:type="dxa"/>
      </w:tblCellMar>
    </w:tblPr>
  </w:style>
  <w:style w:type="table" w:styleId="112" w:customStyle="1">
    <w:name w:val="112"/>
    <w:basedOn w:val="TableNormal2"/>
    <w:tblPr>
      <w:tblStyleRowBandSize w:val="1"/>
      <w:tblStyleColBandSize w:val="1"/>
      <w:tblCellMar>
        <w:top w:w="41.0" w:type="dxa"/>
        <w:left w:w="827.0" w:type="dxa"/>
        <w:right w:w="115.0" w:type="dxa"/>
      </w:tblCellMar>
    </w:tblPr>
  </w:style>
  <w:style w:type="table" w:styleId="111" w:customStyle="1">
    <w:name w:val="111"/>
    <w:basedOn w:val="TableNormal2"/>
    <w:tblPr>
      <w:tblStyleRowBandSize w:val="1"/>
      <w:tblStyleColBandSize w:val="1"/>
      <w:tblCellMar>
        <w:top w:w="41.0" w:type="dxa"/>
        <w:left w:w="827.0" w:type="dxa"/>
        <w:right w:w="115.0" w:type="dxa"/>
      </w:tblCellMar>
    </w:tblPr>
  </w:style>
  <w:style w:type="table" w:styleId="110" w:customStyle="1">
    <w:name w:val="110"/>
    <w:basedOn w:val="TableNormal2"/>
    <w:tblPr>
      <w:tblStyleRowBandSize w:val="1"/>
      <w:tblStyleColBandSize w:val="1"/>
      <w:tblCellMar>
        <w:top w:w="41.0" w:type="dxa"/>
        <w:left w:w="827.0" w:type="dxa"/>
        <w:right w:w="115.0" w:type="dxa"/>
      </w:tblCellMar>
    </w:tblPr>
  </w:style>
  <w:style w:type="table" w:styleId="109" w:customStyle="1">
    <w:name w:val="109"/>
    <w:basedOn w:val="TableNormal2"/>
    <w:tblPr>
      <w:tblStyleRowBandSize w:val="1"/>
      <w:tblStyleColBandSize w:val="1"/>
      <w:tblCellMar>
        <w:top w:w="41.0" w:type="dxa"/>
        <w:left w:w="827.0" w:type="dxa"/>
        <w:right w:w="115.0" w:type="dxa"/>
      </w:tblCellMar>
    </w:tblPr>
  </w:style>
  <w:style w:type="table" w:styleId="108" w:customStyle="1">
    <w:name w:val="108"/>
    <w:basedOn w:val="TableNormal2"/>
    <w:tblPr>
      <w:tblStyleRowBandSize w:val="1"/>
      <w:tblStyleColBandSize w:val="1"/>
      <w:tblCellMar>
        <w:top w:w="41.0" w:type="dxa"/>
        <w:left w:w="827.0" w:type="dxa"/>
        <w:right w:w="115.0" w:type="dxa"/>
      </w:tblCellMar>
    </w:tblPr>
  </w:style>
  <w:style w:type="table" w:styleId="107" w:customStyle="1">
    <w:name w:val="107"/>
    <w:basedOn w:val="TableNormal2"/>
    <w:tblPr>
      <w:tblStyleRowBandSize w:val="1"/>
      <w:tblStyleColBandSize w:val="1"/>
      <w:tblCellMar>
        <w:top w:w="41.0" w:type="dxa"/>
        <w:left w:w="827.0" w:type="dxa"/>
        <w:right w:w="115.0" w:type="dxa"/>
      </w:tblCellMar>
    </w:tblPr>
  </w:style>
  <w:style w:type="table" w:styleId="106" w:customStyle="1">
    <w:name w:val="106"/>
    <w:basedOn w:val="TableNormal2"/>
    <w:tblPr>
      <w:tblStyleRowBandSize w:val="1"/>
      <w:tblStyleColBandSize w:val="1"/>
      <w:tblCellMar>
        <w:top w:w="41.0" w:type="dxa"/>
        <w:left w:w="827.0" w:type="dxa"/>
        <w:right w:w="115.0" w:type="dxa"/>
      </w:tblCellMar>
    </w:tblPr>
  </w:style>
  <w:style w:type="table" w:styleId="105" w:customStyle="1">
    <w:name w:val="105"/>
    <w:basedOn w:val="TableNormal2"/>
    <w:tblPr>
      <w:tblStyleRowBandSize w:val="1"/>
      <w:tblStyleColBandSize w:val="1"/>
      <w:tblCellMar>
        <w:top w:w="41.0" w:type="dxa"/>
        <w:left w:w="827.0" w:type="dxa"/>
        <w:right w:w="115.0" w:type="dxa"/>
      </w:tblCellMar>
    </w:tblPr>
  </w:style>
  <w:style w:type="table" w:styleId="104" w:customStyle="1">
    <w:name w:val="104"/>
    <w:basedOn w:val="TableNormal2"/>
    <w:tblPr>
      <w:tblStyleRowBandSize w:val="1"/>
      <w:tblStyleColBandSize w:val="1"/>
      <w:tblCellMar>
        <w:top w:w="41.0" w:type="dxa"/>
        <w:left w:w="827.0" w:type="dxa"/>
        <w:right w:w="115.0" w:type="dxa"/>
      </w:tblCellMar>
    </w:tblPr>
  </w:style>
  <w:style w:type="table" w:styleId="103" w:customStyle="1">
    <w:name w:val="103"/>
    <w:basedOn w:val="TableNormal4"/>
    <w:tblPr>
      <w:tblStyleRowBandSize w:val="1"/>
      <w:tblStyleColBandSize w:val="1"/>
      <w:tblCellMar>
        <w:top w:w="41.0" w:type="dxa"/>
        <w:left w:w="827.0" w:type="dxa"/>
        <w:right w:w="115.0" w:type="dxa"/>
      </w:tblCellMar>
    </w:tblPr>
  </w:style>
  <w:style w:type="table" w:styleId="102" w:customStyle="1">
    <w:name w:val="102"/>
    <w:basedOn w:val="TableNormal4"/>
    <w:tblPr>
      <w:tblStyleRowBandSize w:val="1"/>
      <w:tblStyleColBandSize w:val="1"/>
      <w:tblCellMar>
        <w:top w:w="41.0" w:type="dxa"/>
        <w:left w:w="827.0" w:type="dxa"/>
        <w:right w:w="115.0" w:type="dxa"/>
      </w:tblCellMar>
    </w:tblPr>
  </w:style>
  <w:style w:type="table" w:styleId="101" w:customStyle="1">
    <w:name w:val="101"/>
    <w:basedOn w:val="TableNormal4"/>
    <w:tblPr>
      <w:tblStyleRowBandSize w:val="1"/>
      <w:tblStyleColBandSize w:val="1"/>
      <w:tblCellMar>
        <w:top w:w="41.0" w:type="dxa"/>
        <w:left w:w="827.0" w:type="dxa"/>
        <w:right w:w="115.0" w:type="dxa"/>
      </w:tblCellMar>
    </w:tblPr>
  </w:style>
  <w:style w:type="table" w:styleId="100" w:customStyle="1">
    <w:name w:val="100"/>
    <w:basedOn w:val="TableNormal4"/>
    <w:tblPr>
      <w:tblStyleRowBandSize w:val="1"/>
      <w:tblStyleColBandSize w:val="1"/>
      <w:tblCellMar>
        <w:top w:w="41.0" w:type="dxa"/>
        <w:left w:w="827.0" w:type="dxa"/>
        <w:right w:w="115.0" w:type="dxa"/>
      </w:tblCellMar>
    </w:tblPr>
  </w:style>
  <w:style w:type="table" w:styleId="99" w:customStyle="1">
    <w:name w:val="99"/>
    <w:basedOn w:val="TableNormal4"/>
    <w:tblPr>
      <w:tblStyleRowBandSize w:val="1"/>
      <w:tblStyleColBandSize w:val="1"/>
      <w:tblCellMar>
        <w:top w:w="41.0" w:type="dxa"/>
        <w:left w:w="827.0" w:type="dxa"/>
        <w:right w:w="115.0" w:type="dxa"/>
      </w:tblCellMar>
    </w:tblPr>
  </w:style>
  <w:style w:type="table" w:styleId="98" w:customStyle="1">
    <w:name w:val="98"/>
    <w:basedOn w:val="TableNormal4"/>
    <w:tblPr>
      <w:tblStyleRowBandSize w:val="1"/>
      <w:tblStyleColBandSize w:val="1"/>
      <w:tblCellMar>
        <w:top w:w="41.0" w:type="dxa"/>
        <w:left w:w="827.0" w:type="dxa"/>
        <w:right w:w="115.0" w:type="dxa"/>
      </w:tblCellMar>
    </w:tblPr>
  </w:style>
  <w:style w:type="table" w:styleId="97" w:customStyle="1">
    <w:name w:val="97"/>
    <w:basedOn w:val="TableNormal4"/>
    <w:tblPr>
      <w:tblStyleRowBandSize w:val="1"/>
      <w:tblStyleColBandSize w:val="1"/>
      <w:tblCellMar>
        <w:top w:w="41.0" w:type="dxa"/>
        <w:left w:w="827.0" w:type="dxa"/>
        <w:right w:w="115.0" w:type="dxa"/>
      </w:tblCellMar>
    </w:tblPr>
  </w:style>
  <w:style w:type="table" w:styleId="96" w:customStyle="1">
    <w:name w:val="96"/>
    <w:basedOn w:val="TableNormal4"/>
    <w:tblPr>
      <w:tblStyleRowBandSize w:val="1"/>
      <w:tblStyleColBandSize w:val="1"/>
      <w:tblCellMar>
        <w:top w:w="41.0" w:type="dxa"/>
        <w:left w:w="827.0" w:type="dxa"/>
        <w:right w:w="115.0" w:type="dxa"/>
      </w:tblCellMar>
    </w:tblPr>
  </w:style>
  <w:style w:type="table" w:styleId="95" w:customStyle="1">
    <w:name w:val="95"/>
    <w:basedOn w:val="TableNormal4"/>
    <w:tblPr>
      <w:tblStyleRowBandSize w:val="1"/>
      <w:tblStyleColBandSize w:val="1"/>
      <w:tblCellMar>
        <w:top w:w="41.0" w:type="dxa"/>
        <w:left w:w="827.0" w:type="dxa"/>
        <w:right w:w="115.0" w:type="dxa"/>
      </w:tblCellMar>
    </w:tblPr>
  </w:style>
  <w:style w:type="table" w:styleId="94" w:customStyle="1">
    <w:name w:val="94"/>
    <w:basedOn w:val="TableNormal4"/>
    <w:tblPr>
      <w:tblStyleRowBandSize w:val="1"/>
      <w:tblStyleColBandSize w:val="1"/>
      <w:tblCellMar>
        <w:top w:w="41.0" w:type="dxa"/>
        <w:left w:w="827.0" w:type="dxa"/>
        <w:right w:w="115.0" w:type="dxa"/>
      </w:tblCellMar>
    </w:tblPr>
  </w:style>
  <w:style w:type="table" w:styleId="93" w:customStyle="1">
    <w:name w:val="93"/>
    <w:basedOn w:val="TableNormal4"/>
    <w:tblPr>
      <w:tblStyleRowBandSize w:val="1"/>
      <w:tblStyleColBandSize w:val="1"/>
      <w:tblCellMar>
        <w:top w:w="41.0" w:type="dxa"/>
        <w:left w:w="827.0" w:type="dxa"/>
        <w:right w:w="115.0" w:type="dxa"/>
      </w:tblCellMar>
    </w:tblPr>
  </w:style>
  <w:style w:type="table" w:styleId="92" w:customStyle="1">
    <w:name w:val="92"/>
    <w:basedOn w:val="TableNormal4"/>
    <w:tblPr>
      <w:tblStyleRowBandSize w:val="1"/>
      <w:tblStyleColBandSize w:val="1"/>
      <w:tblCellMar>
        <w:top w:w="41.0" w:type="dxa"/>
        <w:left w:w="827.0" w:type="dxa"/>
        <w:right w:w="115.0" w:type="dxa"/>
      </w:tblCellMar>
    </w:tblPr>
  </w:style>
  <w:style w:type="table" w:styleId="91" w:customStyle="1">
    <w:name w:val="91"/>
    <w:basedOn w:val="TableNormal4"/>
    <w:tblPr>
      <w:tblStyleRowBandSize w:val="1"/>
      <w:tblStyleColBandSize w:val="1"/>
      <w:tblCellMar>
        <w:top w:w="41.0" w:type="dxa"/>
        <w:left w:w="827.0" w:type="dxa"/>
        <w:right w:w="115.0" w:type="dxa"/>
      </w:tblCellMar>
    </w:tblPr>
  </w:style>
  <w:style w:type="table" w:styleId="90" w:customStyle="1">
    <w:name w:val="90"/>
    <w:basedOn w:val="TableNormal4"/>
    <w:tblPr>
      <w:tblStyleRowBandSize w:val="1"/>
      <w:tblStyleColBandSize w:val="1"/>
      <w:tblCellMar>
        <w:top w:w="41.0" w:type="dxa"/>
        <w:left w:w="827.0" w:type="dxa"/>
        <w:right w:w="115.0" w:type="dxa"/>
      </w:tblCellMar>
    </w:tblPr>
  </w:style>
  <w:style w:type="table" w:styleId="89" w:customStyle="1">
    <w:name w:val="89"/>
    <w:basedOn w:val="TableNormal4"/>
    <w:tblPr>
      <w:tblStyleRowBandSize w:val="1"/>
      <w:tblStyleColBandSize w:val="1"/>
      <w:tblCellMar>
        <w:top w:w="41.0" w:type="dxa"/>
        <w:left w:w="827.0" w:type="dxa"/>
        <w:right w:w="115.0" w:type="dxa"/>
      </w:tblCellMar>
    </w:tblPr>
  </w:style>
  <w:style w:type="table" w:styleId="88" w:customStyle="1">
    <w:name w:val="88"/>
    <w:basedOn w:val="TableNormal4"/>
    <w:tblPr>
      <w:tblStyleRowBandSize w:val="1"/>
      <w:tblStyleColBandSize w:val="1"/>
      <w:tblCellMar>
        <w:top w:w="41.0" w:type="dxa"/>
        <w:left w:w="827.0" w:type="dxa"/>
        <w:right w:w="115.0" w:type="dxa"/>
      </w:tblCellMar>
    </w:tblPr>
  </w:style>
  <w:style w:type="table" w:styleId="87" w:customStyle="1">
    <w:name w:val="87"/>
    <w:basedOn w:val="TableNormal4"/>
    <w:tblPr>
      <w:tblStyleRowBandSize w:val="1"/>
      <w:tblStyleColBandSize w:val="1"/>
      <w:tblCellMar>
        <w:top w:w="41.0" w:type="dxa"/>
        <w:left w:w="827.0" w:type="dxa"/>
        <w:right w:w="115.0" w:type="dxa"/>
      </w:tblCellMar>
    </w:tblPr>
  </w:style>
  <w:style w:type="table" w:styleId="86" w:customStyle="1">
    <w:name w:val="86"/>
    <w:basedOn w:val="TableNormal4"/>
    <w:tblPr>
      <w:tblStyleRowBandSize w:val="1"/>
      <w:tblStyleColBandSize w:val="1"/>
      <w:tblCellMar>
        <w:top w:w="41.0" w:type="dxa"/>
        <w:left w:w="827.0" w:type="dxa"/>
        <w:right w:w="115.0" w:type="dxa"/>
      </w:tblCellMar>
    </w:tblPr>
  </w:style>
  <w:style w:type="table" w:styleId="85" w:customStyle="1">
    <w:name w:val="85"/>
    <w:basedOn w:val="TableNormal4"/>
    <w:tblPr>
      <w:tblStyleRowBandSize w:val="1"/>
      <w:tblStyleColBandSize w:val="1"/>
      <w:tblCellMar>
        <w:top w:w="41.0" w:type="dxa"/>
        <w:left w:w="827.0" w:type="dxa"/>
        <w:right w:w="115.0" w:type="dxa"/>
      </w:tblCellMar>
    </w:tblPr>
  </w:style>
  <w:style w:type="table" w:styleId="84" w:customStyle="1">
    <w:name w:val="84"/>
    <w:basedOn w:val="TableNormal4"/>
    <w:tblPr>
      <w:tblStyleRowBandSize w:val="1"/>
      <w:tblStyleColBandSize w:val="1"/>
      <w:tblCellMar>
        <w:top w:w="41.0" w:type="dxa"/>
        <w:left w:w="827.0" w:type="dxa"/>
        <w:right w:w="115.0" w:type="dxa"/>
      </w:tblCellMar>
    </w:tblPr>
  </w:style>
  <w:style w:type="table" w:styleId="83" w:customStyle="1">
    <w:name w:val="83"/>
    <w:basedOn w:val="TableNormal4"/>
    <w:tblPr>
      <w:tblStyleRowBandSize w:val="1"/>
      <w:tblStyleColBandSize w:val="1"/>
      <w:tblCellMar>
        <w:top w:w="41.0" w:type="dxa"/>
        <w:left w:w="827.0" w:type="dxa"/>
        <w:right w:w="115.0" w:type="dxa"/>
      </w:tblCellMar>
    </w:tblPr>
  </w:style>
  <w:style w:type="table" w:styleId="82" w:customStyle="1">
    <w:name w:val="82"/>
    <w:basedOn w:val="TableNormal4"/>
    <w:tblPr>
      <w:tblStyleRowBandSize w:val="1"/>
      <w:tblStyleColBandSize w:val="1"/>
      <w:tblCellMar>
        <w:top w:w="41.0" w:type="dxa"/>
        <w:left w:w="827.0" w:type="dxa"/>
        <w:right w:w="115.0" w:type="dxa"/>
      </w:tblCellMar>
    </w:tblPr>
  </w:style>
  <w:style w:type="table" w:styleId="81" w:customStyle="1">
    <w:name w:val="81"/>
    <w:basedOn w:val="TableNormal4"/>
    <w:tblPr>
      <w:tblStyleRowBandSize w:val="1"/>
      <w:tblStyleColBandSize w:val="1"/>
      <w:tblCellMar>
        <w:top w:w="41.0" w:type="dxa"/>
        <w:left w:w="827.0" w:type="dxa"/>
        <w:right w:w="115.0" w:type="dxa"/>
      </w:tblCellMar>
    </w:tblPr>
  </w:style>
  <w:style w:type="table" w:styleId="80" w:customStyle="1">
    <w:name w:val="80"/>
    <w:basedOn w:val="TableNormal4"/>
    <w:tblPr>
      <w:tblStyleRowBandSize w:val="1"/>
      <w:tblStyleColBandSize w:val="1"/>
      <w:tblCellMar>
        <w:top w:w="41.0" w:type="dxa"/>
        <w:left w:w="827.0" w:type="dxa"/>
        <w:right w:w="115.0" w:type="dxa"/>
      </w:tblCellMar>
    </w:tblPr>
  </w:style>
  <w:style w:type="table" w:styleId="79" w:customStyle="1">
    <w:name w:val="79"/>
    <w:basedOn w:val="TableNormal4"/>
    <w:tblPr>
      <w:tblStyleRowBandSize w:val="1"/>
      <w:tblStyleColBandSize w:val="1"/>
      <w:tblCellMar>
        <w:top w:w="41.0" w:type="dxa"/>
        <w:left w:w="827.0" w:type="dxa"/>
        <w:right w:w="115.0" w:type="dxa"/>
      </w:tblCellMar>
    </w:tblPr>
  </w:style>
  <w:style w:type="table" w:styleId="78" w:customStyle="1">
    <w:name w:val="78"/>
    <w:basedOn w:val="TableNormal4"/>
    <w:tblPr>
      <w:tblStyleRowBandSize w:val="1"/>
      <w:tblStyleColBandSize w:val="1"/>
      <w:tblCellMar>
        <w:top w:w="41.0" w:type="dxa"/>
        <w:left w:w="827.0" w:type="dxa"/>
        <w:right w:w="115.0" w:type="dxa"/>
      </w:tblCellMar>
    </w:tblPr>
  </w:style>
  <w:style w:type="table" w:styleId="77" w:customStyle="1">
    <w:name w:val="77"/>
    <w:basedOn w:val="TableNormal4"/>
    <w:tblPr>
      <w:tblStyleRowBandSize w:val="1"/>
      <w:tblStyleColBandSize w:val="1"/>
      <w:tblCellMar>
        <w:top w:w="41.0" w:type="dxa"/>
        <w:left w:w="827.0" w:type="dxa"/>
        <w:right w:w="115.0" w:type="dxa"/>
      </w:tblCellMar>
    </w:tblPr>
  </w:style>
  <w:style w:type="table" w:styleId="76" w:customStyle="1">
    <w:name w:val="76"/>
    <w:basedOn w:val="TableNormal4"/>
    <w:tblPr>
      <w:tblStyleRowBandSize w:val="1"/>
      <w:tblStyleColBandSize w:val="1"/>
      <w:tblCellMar>
        <w:top w:w="41.0" w:type="dxa"/>
        <w:left w:w="827.0" w:type="dxa"/>
        <w:right w:w="115.0" w:type="dxa"/>
      </w:tblCellMar>
    </w:tblPr>
  </w:style>
  <w:style w:type="table" w:styleId="75" w:customStyle="1">
    <w:name w:val="75"/>
    <w:basedOn w:val="TableNormal4"/>
    <w:tblPr>
      <w:tblStyleRowBandSize w:val="1"/>
      <w:tblStyleColBandSize w:val="1"/>
      <w:tblCellMar>
        <w:top w:w="41.0" w:type="dxa"/>
        <w:left w:w="827.0" w:type="dxa"/>
        <w:right w:w="115.0" w:type="dxa"/>
      </w:tblCellMar>
    </w:tblPr>
  </w:style>
  <w:style w:type="table" w:styleId="74" w:customStyle="1">
    <w:name w:val="74"/>
    <w:basedOn w:val="TableNormal4"/>
    <w:tblPr>
      <w:tblStyleRowBandSize w:val="1"/>
      <w:tblStyleColBandSize w:val="1"/>
      <w:tblCellMar>
        <w:top w:w="41.0" w:type="dxa"/>
        <w:left w:w="827.0" w:type="dxa"/>
        <w:right w:w="115.0" w:type="dxa"/>
      </w:tblCellMar>
    </w:tblPr>
  </w:style>
  <w:style w:type="table" w:styleId="73" w:customStyle="1">
    <w:name w:val="73"/>
    <w:basedOn w:val="TableNormal4"/>
    <w:tblPr>
      <w:tblStyleRowBandSize w:val="1"/>
      <w:tblStyleColBandSize w:val="1"/>
      <w:tblCellMar>
        <w:top w:w="41.0" w:type="dxa"/>
        <w:left w:w="827.0" w:type="dxa"/>
        <w:right w:w="115.0" w:type="dxa"/>
      </w:tblCellMar>
    </w:tblPr>
  </w:style>
  <w:style w:type="table" w:styleId="72" w:customStyle="1">
    <w:name w:val="72"/>
    <w:basedOn w:val="TableNormal4"/>
    <w:tblPr>
      <w:tblStyleRowBandSize w:val="1"/>
      <w:tblStyleColBandSize w:val="1"/>
      <w:tblCellMar>
        <w:top w:w="41.0" w:type="dxa"/>
        <w:left w:w="827.0" w:type="dxa"/>
        <w:right w:w="115.0" w:type="dxa"/>
      </w:tblCellMar>
    </w:tblPr>
  </w:style>
  <w:style w:type="table" w:styleId="71" w:customStyle="1">
    <w:name w:val="71"/>
    <w:basedOn w:val="TableNormal4"/>
    <w:tblPr>
      <w:tblStyleRowBandSize w:val="1"/>
      <w:tblStyleColBandSize w:val="1"/>
      <w:tblCellMar>
        <w:top w:w="41.0" w:type="dxa"/>
        <w:left w:w="827.0" w:type="dxa"/>
        <w:right w:w="115.0" w:type="dxa"/>
      </w:tblCellMar>
    </w:tblPr>
  </w:style>
  <w:style w:type="table" w:styleId="70" w:customStyle="1">
    <w:name w:val="70"/>
    <w:basedOn w:val="TableNormal4"/>
    <w:tblPr>
      <w:tblStyleRowBandSize w:val="1"/>
      <w:tblStyleColBandSize w:val="1"/>
      <w:tblCellMar>
        <w:top w:w="41.0" w:type="dxa"/>
        <w:left w:w="827.0" w:type="dxa"/>
        <w:right w:w="115.0" w:type="dxa"/>
      </w:tblCellMar>
    </w:tblPr>
  </w:style>
  <w:style w:type="table" w:styleId="69" w:customStyle="1">
    <w:name w:val="69"/>
    <w:basedOn w:val="TableNormal4"/>
    <w:tblPr>
      <w:tblStyleRowBandSize w:val="1"/>
      <w:tblStyleColBandSize w:val="1"/>
      <w:tblCellMar>
        <w:top w:w="41.0" w:type="dxa"/>
        <w:left w:w="827.0" w:type="dxa"/>
        <w:right w:w="115.0" w:type="dxa"/>
      </w:tblCellMar>
    </w:tblPr>
  </w:style>
  <w:style w:type="table" w:styleId="68" w:customStyle="1">
    <w:name w:val="68"/>
    <w:basedOn w:val="TableNormal4"/>
    <w:tblPr>
      <w:tblStyleRowBandSize w:val="1"/>
      <w:tblStyleColBandSize w:val="1"/>
      <w:tblCellMar>
        <w:top w:w="41.0" w:type="dxa"/>
        <w:left w:w="827.0" w:type="dxa"/>
        <w:right w:w="115.0" w:type="dxa"/>
      </w:tblCellMar>
    </w:tblPr>
  </w:style>
  <w:style w:type="table" w:styleId="67" w:customStyle="1">
    <w:name w:val="67"/>
    <w:basedOn w:val="TableNormal4"/>
    <w:tblPr>
      <w:tblStyleRowBandSize w:val="1"/>
      <w:tblStyleColBandSize w:val="1"/>
      <w:tblCellMar>
        <w:top w:w="41.0" w:type="dxa"/>
        <w:left w:w="827.0" w:type="dxa"/>
        <w:right w:w="115.0" w:type="dxa"/>
      </w:tblCellMar>
    </w:tblPr>
  </w:style>
  <w:style w:type="table" w:styleId="66" w:customStyle="1">
    <w:name w:val="66"/>
    <w:basedOn w:val="TableNormal4"/>
    <w:tblPr>
      <w:tblStyleRowBandSize w:val="1"/>
      <w:tblStyleColBandSize w:val="1"/>
      <w:tblCellMar>
        <w:top w:w="41.0" w:type="dxa"/>
        <w:left w:w="827.0" w:type="dxa"/>
        <w:right w:w="115.0" w:type="dxa"/>
      </w:tblCellMar>
    </w:tblPr>
  </w:style>
  <w:style w:type="table" w:styleId="65" w:customStyle="1">
    <w:name w:val="65"/>
    <w:basedOn w:val="TableNormal4"/>
    <w:tblPr>
      <w:tblStyleRowBandSize w:val="1"/>
      <w:tblStyleColBandSize w:val="1"/>
      <w:tblCellMar>
        <w:top w:w="41.0" w:type="dxa"/>
        <w:left w:w="827.0" w:type="dxa"/>
        <w:right w:w="115.0" w:type="dxa"/>
      </w:tblCellMar>
    </w:tblPr>
  </w:style>
  <w:style w:type="table" w:styleId="64" w:customStyle="1">
    <w:name w:val="64"/>
    <w:basedOn w:val="TableNormal4"/>
    <w:tblPr>
      <w:tblStyleRowBandSize w:val="1"/>
      <w:tblStyleColBandSize w:val="1"/>
      <w:tblCellMar>
        <w:top w:w="41.0" w:type="dxa"/>
        <w:left w:w="827.0" w:type="dxa"/>
        <w:right w:w="115.0" w:type="dxa"/>
      </w:tblCellMar>
    </w:tblPr>
  </w:style>
  <w:style w:type="table" w:styleId="63" w:customStyle="1">
    <w:name w:val="63"/>
    <w:basedOn w:val="TableNormal4"/>
    <w:tblPr>
      <w:tblStyleRowBandSize w:val="1"/>
      <w:tblStyleColBandSize w:val="1"/>
      <w:tblCellMar>
        <w:top w:w="41.0" w:type="dxa"/>
        <w:left w:w="827.0" w:type="dxa"/>
        <w:right w:w="115.0" w:type="dxa"/>
      </w:tblCellMar>
    </w:tblPr>
  </w:style>
  <w:style w:type="table" w:styleId="62" w:customStyle="1">
    <w:name w:val="62"/>
    <w:basedOn w:val="TableNormal7"/>
    <w:tblPr>
      <w:tblStyleRowBandSize w:val="1"/>
      <w:tblStyleColBandSize w:val="1"/>
      <w:tblCellMar>
        <w:top w:w="41.0" w:type="dxa"/>
        <w:left w:w="827.0" w:type="dxa"/>
        <w:right w:w="115.0" w:type="dxa"/>
      </w:tblCellMar>
    </w:tblPr>
  </w:style>
  <w:style w:type="table" w:styleId="61" w:customStyle="1">
    <w:name w:val="61"/>
    <w:basedOn w:val="TableNormal7"/>
    <w:tblPr>
      <w:tblStyleRowBandSize w:val="1"/>
      <w:tblStyleColBandSize w:val="1"/>
      <w:tblCellMar>
        <w:top w:w="41.0" w:type="dxa"/>
        <w:left w:w="827.0" w:type="dxa"/>
        <w:right w:w="115.0" w:type="dxa"/>
      </w:tblCellMar>
    </w:tblPr>
  </w:style>
  <w:style w:type="table" w:styleId="60" w:customStyle="1">
    <w:name w:val="60"/>
    <w:basedOn w:val="TableNormal7"/>
    <w:tblPr>
      <w:tblStyleRowBandSize w:val="1"/>
      <w:tblStyleColBandSize w:val="1"/>
      <w:tblCellMar>
        <w:top w:w="41.0" w:type="dxa"/>
        <w:left w:w="827.0" w:type="dxa"/>
        <w:right w:w="115.0" w:type="dxa"/>
      </w:tblCellMar>
    </w:tblPr>
  </w:style>
  <w:style w:type="table" w:styleId="59" w:customStyle="1">
    <w:name w:val="59"/>
    <w:basedOn w:val="TableNormal7"/>
    <w:tblPr>
      <w:tblStyleRowBandSize w:val="1"/>
      <w:tblStyleColBandSize w:val="1"/>
      <w:tblCellMar>
        <w:top w:w="41.0" w:type="dxa"/>
        <w:left w:w="827.0" w:type="dxa"/>
        <w:right w:w="115.0" w:type="dxa"/>
      </w:tblCellMar>
    </w:tblPr>
  </w:style>
  <w:style w:type="table" w:styleId="58" w:customStyle="1">
    <w:name w:val="58"/>
    <w:basedOn w:val="TableNormal7"/>
    <w:tblPr>
      <w:tblStyleRowBandSize w:val="1"/>
      <w:tblStyleColBandSize w:val="1"/>
      <w:tblCellMar>
        <w:top w:w="41.0" w:type="dxa"/>
        <w:left w:w="827.0" w:type="dxa"/>
        <w:right w:w="115.0" w:type="dxa"/>
      </w:tblCellMar>
    </w:tblPr>
  </w:style>
  <w:style w:type="table" w:styleId="57" w:customStyle="1">
    <w:name w:val="57"/>
    <w:basedOn w:val="TableNormal7"/>
    <w:tblPr>
      <w:tblStyleRowBandSize w:val="1"/>
      <w:tblStyleColBandSize w:val="1"/>
      <w:tblCellMar>
        <w:top w:w="41.0" w:type="dxa"/>
        <w:left w:w="827.0" w:type="dxa"/>
        <w:right w:w="115.0" w:type="dxa"/>
      </w:tblCellMar>
    </w:tblPr>
  </w:style>
  <w:style w:type="table" w:styleId="56" w:customStyle="1">
    <w:name w:val="56"/>
    <w:basedOn w:val="TableNormal7"/>
    <w:tblPr>
      <w:tblStyleRowBandSize w:val="1"/>
      <w:tblStyleColBandSize w:val="1"/>
      <w:tblCellMar>
        <w:top w:w="41.0" w:type="dxa"/>
        <w:left w:w="827.0" w:type="dxa"/>
        <w:right w:w="115.0" w:type="dxa"/>
      </w:tblCellMar>
    </w:tblPr>
  </w:style>
  <w:style w:type="table" w:styleId="55" w:customStyle="1">
    <w:name w:val="55"/>
    <w:basedOn w:val="TableNormal7"/>
    <w:tblPr>
      <w:tblStyleRowBandSize w:val="1"/>
      <w:tblStyleColBandSize w:val="1"/>
      <w:tblCellMar>
        <w:top w:w="41.0" w:type="dxa"/>
        <w:left w:w="827.0" w:type="dxa"/>
        <w:right w:w="115.0" w:type="dxa"/>
      </w:tblCellMar>
    </w:tblPr>
  </w:style>
  <w:style w:type="table" w:styleId="54" w:customStyle="1">
    <w:name w:val="54"/>
    <w:basedOn w:val="TableNormal7"/>
    <w:tblPr>
      <w:tblStyleRowBandSize w:val="1"/>
      <w:tblStyleColBandSize w:val="1"/>
      <w:tblCellMar>
        <w:top w:w="41.0" w:type="dxa"/>
        <w:left w:w="827.0" w:type="dxa"/>
        <w:right w:w="115.0" w:type="dxa"/>
      </w:tblCellMar>
    </w:tblPr>
  </w:style>
  <w:style w:type="table" w:styleId="53" w:customStyle="1">
    <w:name w:val="53"/>
    <w:basedOn w:val="TableNormal7"/>
    <w:tblPr>
      <w:tblStyleRowBandSize w:val="1"/>
      <w:tblStyleColBandSize w:val="1"/>
      <w:tblCellMar>
        <w:top w:w="41.0" w:type="dxa"/>
        <w:left w:w="827.0" w:type="dxa"/>
        <w:right w:w="115.0" w:type="dxa"/>
      </w:tblCellMar>
    </w:tblPr>
  </w:style>
  <w:style w:type="table" w:styleId="52" w:customStyle="1">
    <w:name w:val="52"/>
    <w:basedOn w:val="TableNormal7"/>
    <w:tblPr>
      <w:tblStyleRowBandSize w:val="1"/>
      <w:tblStyleColBandSize w:val="1"/>
      <w:tblCellMar>
        <w:top w:w="41.0" w:type="dxa"/>
        <w:left w:w="827.0" w:type="dxa"/>
        <w:right w:w="115.0" w:type="dxa"/>
      </w:tblCellMar>
    </w:tblPr>
  </w:style>
  <w:style w:type="table" w:styleId="51" w:customStyle="1">
    <w:name w:val="51"/>
    <w:basedOn w:val="TableNormal7"/>
    <w:tblPr>
      <w:tblStyleRowBandSize w:val="1"/>
      <w:tblStyleColBandSize w:val="1"/>
      <w:tblCellMar>
        <w:top w:w="41.0" w:type="dxa"/>
        <w:left w:w="827.0" w:type="dxa"/>
        <w:right w:w="115.0" w:type="dxa"/>
      </w:tblCellMar>
    </w:tblPr>
  </w:style>
  <w:style w:type="table" w:styleId="50" w:customStyle="1">
    <w:name w:val="50"/>
    <w:basedOn w:val="TableNormal7"/>
    <w:tblPr>
      <w:tblStyleRowBandSize w:val="1"/>
      <w:tblStyleColBandSize w:val="1"/>
      <w:tblCellMar>
        <w:top w:w="41.0" w:type="dxa"/>
        <w:left w:w="827.0" w:type="dxa"/>
        <w:right w:w="115.0" w:type="dxa"/>
      </w:tblCellMar>
    </w:tblPr>
  </w:style>
  <w:style w:type="table" w:styleId="49" w:customStyle="1">
    <w:name w:val="49"/>
    <w:basedOn w:val="TableNormal8"/>
    <w:tblPr>
      <w:tblStyleRowBandSize w:val="1"/>
      <w:tblStyleColBandSize w:val="1"/>
      <w:tblCellMar>
        <w:top w:w="41.0" w:type="dxa"/>
        <w:left w:w="827.0" w:type="dxa"/>
        <w:right w:w="115.0" w:type="dxa"/>
      </w:tblCellMar>
    </w:tblPr>
  </w:style>
  <w:style w:type="table" w:styleId="48" w:customStyle="1">
    <w:name w:val="48"/>
    <w:basedOn w:val="TableNormal8"/>
    <w:tblPr>
      <w:tblStyleRowBandSize w:val="1"/>
      <w:tblStyleColBandSize w:val="1"/>
      <w:tblCellMar>
        <w:top w:w="41.0" w:type="dxa"/>
        <w:left w:w="827.0" w:type="dxa"/>
        <w:right w:w="115.0" w:type="dxa"/>
      </w:tblCellMar>
    </w:tblPr>
  </w:style>
  <w:style w:type="table" w:styleId="47" w:customStyle="1">
    <w:name w:val="47"/>
    <w:basedOn w:val="TableNormal8"/>
    <w:tblPr>
      <w:tblStyleRowBandSize w:val="1"/>
      <w:tblStyleColBandSize w:val="1"/>
      <w:tblCellMar>
        <w:top w:w="41.0" w:type="dxa"/>
        <w:left w:w="827.0" w:type="dxa"/>
        <w:right w:w="115.0" w:type="dxa"/>
      </w:tblCellMar>
    </w:tblPr>
  </w:style>
  <w:style w:type="table" w:styleId="46" w:customStyle="1">
    <w:name w:val="46"/>
    <w:basedOn w:val="TableNormal8"/>
    <w:tblPr>
      <w:tblStyleRowBandSize w:val="1"/>
      <w:tblStyleColBandSize w:val="1"/>
      <w:tblCellMar>
        <w:top w:w="41.0" w:type="dxa"/>
        <w:left w:w="827.0" w:type="dxa"/>
        <w:right w:w="115.0" w:type="dxa"/>
      </w:tblCellMar>
    </w:tblPr>
  </w:style>
  <w:style w:type="table" w:styleId="45" w:customStyle="1">
    <w:name w:val="45"/>
    <w:basedOn w:val="TableNormal8"/>
    <w:tblPr>
      <w:tblStyleRowBandSize w:val="1"/>
      <w:tblStyleColBandSize w:val="1"/>
      <w:tblCellMar>
        <w:top w:w="41.0" w:type="dxa"/>
        <w:left w:w="827.0" w:type="dxa"/>
        <w:right w:w="115.0" w:type="dxa"/>
      </w:tblCellMar>
    </w:tblPr>
  </w:style>
  <w:style w:type="table" w:styleId="44" w:customStyle="1">
    <w:name w:val="44"/>
    <w:basedOn w:val="TableNormal8"/>
    <w:tblPr>
      <w:tblStyleRowBandSize w:val="1"/>
      <w:tblStyleColBandSize w:val="1"/>
      <w:tblCellMar>
        <w:top w:w="41.0" w:type="dxa"/>
        <w:left w:w="827.0" w:type="dxa"/>
        <w:right w:w="115.0" w:type="dxa"/>
      </w:tblCellMar>
    </w:tblPr>
  </w:style>
  <w:style w:type="table" w:styleId="43" w:customStyle="1">
    <w:name w:val="43"/>
    <w:basedOn w:val="TableNormal8"/>
    <w:tblPr>
      <w:tblStyleRowBandSize w:val="1"/>
      <w:tblStyleColBandSize w:val="1"/>
      <w:tblCellMar>
        <w:top w:w="41.0" w:type="dxa"/>
        <w:left w:w="827.0" w:type="dxa"/>
        <w:right w:w="115.0" w:type="dxa"/>
      </w:tblCellMar>
    </w:tblPr>
  </w:style>
  <w:style w:type="table" w:styleId="42" w:customStyle="1">
    <w:name w:val="42"/>
    <w:basedOn w:val="TableNormal8"/>
    <w:tblPr>
      <w:tblStyleRowBandSize w:val="1"/>
      <w:tblStyleColBandSize w:val="1"/>
      <w:tblCellMar>
        <w:top w:w="41.0" w:type="dxa"/>
        <w:left w:w="827.0" w:type="dxa"/>
        <w:right w:w="115.0" w:type="dxa"/>
      </w:tblCellMar>
    </w:tblPr>
  </w:style>
  <w:style w:type="table" w:styleId="41" w:customStyle="1">
    <w:name w:val="41"/>
    <w:basedOn w:val="TableNormal8"/>
    <w:tblPr>
      <w:tblStyleRowBandSize w:val="1"/>
      <w:tblStyleColBandSize w:val="1"/>
      <w:tblCellMar>
        <w:top w:w="41.0" w:type="dxa"/>
        <w:left w:w="827.0" w:type="dxa"/>
        <w:right w:w="115.0" w:type="dxa"/>
      </w:tblCellMar>
    </w:tblPr>
  </w:style>
  <w:style w:type="table" w:styleId="40" w:customStyle="1">
    <w:name w:val="40"/>
    <w:basedOn w:val="TableNormal8"/>
    <w:tblPr>
      <w:tblStyleRowBandSize w:val="1"/>
      <w:tblStyleColBandSize w:val="1"/>
      <w:tblCellMar>
        <w:top w:w="41.0" w:type="dxa"/>
        <w:left w:w="827.0" w:type="dxa"/>
        <w:right w:w="115.0" w:type="dxa"/>
      </w:tblCellMar>
    </w:tblPr>
  </w:style>
  <w:style w:type="table" w:styleId="39" w:customStyle="1">
    <w:name w:val="39"/>
    <w:basedOn w:val="TableNormal8"/>
    <w:tblPr>
      <w:tblStyleRowBandSize w:val="1"/>
      <w:tblStyleColBandSize w:val="1"/>
      <w:tblCellMar>
        <w:top w:w="41.0" w:type="dxa"/>
        <w:left w:w="827.0" w:type="dxa"/>
        <w:right w:w="115.0" w:type="dxa"/>
      </w:tblCellMar>
    </w:tblPr>
  </w:style>
  <w:style w:type="table" w:styleId="38" w:customStyle="1">
    <w:name w:val="38"/>
    <w:basedOn w:val="TableNormal8"/>
    <w:tblPr>
      <w:tblStyleRowBandSize w:val="1"/>
      <w:tblStyleColBandSize w:val="1"/>
      <w:tblCellMar>
        <w:top w:w="41.0" w:type="dxa"/>
        <w:left w:w="827.0" w:type="dxa"/>
        <w:right w:w="115.0" w:type="dxa"/>
      </w:tblCellMar>
    </w:tblPr>
  </w:style>
  <w:style w:type="table" w:styleId="37" w:customStyle="1">
    <w:name w:val="37"/>
    <w:basedOn w:val="TableNormal8"/>
    <w:tblPr>
      <w:tblStyleRowBandSize w:val="1"/>
      <w:tblStyleColBandSize w:val="1"/>
      <w:tblCellMar>
        <w:top w:w="41.0" w:type="dxa"/>
        <w:left w:w="827.0" w:type="dxa"/>
        <w:right w:w="115.0" w:type="dxa"/>
      </w:tblCellMar>
    </w:tblPr>
  </w:style>
  <w:style w:type="table" w:styleId="36" w:customStyle="1">
    <w:name w:val="36"/>
    <w:basedOn w:val="TableNormal8"/>
    <w:tblPr>
      <w:tblStyleRowBandSize w:val="1"/>
      <w:tblStyleColBandSize w:val="1"/>
      <w:tblCellMar>
        <w:top w:w="41.0" w:type="dxa"/>
        <w:left w:w="827.0" w:type="dxa"/>
        <w:right w:w="115.0" w:type="dxa"/>
      </w:tblCellMar>
    </w:tblPr>
  </w:style>
  <w:style w:type="table" w:styleId="35" w:customStyle="1">
    <w:name w:val="35"/>
    <w:basedOn w:val="TableNormal8"/>
    <w:tblPr>
      <w:tblStyleRowBandSize w:val="1"/>
      <w:tblStyleColBandSize w:val="1"/>
      <w:tblCellMar>
        <w:top w:w="41.0" w:type="dxa"/>
        <w:left w:w="827.0" w:type="dxa"/>
        <w:right w:w="115.0" w:type="dxa"/>
      </w:tblCellMar>
    </w:tblPr>
  </w:style>
  <w:style w:type="table" w:styleId="34" w:customStyle="1">
    <w:name w:val="34"/>
    <w:basedOn w:val="TableNormal8"/>
    <w:tblPr>
      <w:tblStyleRowBandSize w:val="1"/>
      <w:tblStyleColBandSize w:val="1"/>
      <w:tblCellMar>
        <w:top w:w="41.0" w:type="dxa"/>
        <w:left w:w="827.0" w:type="dxa"/>
        <w:right w:w="115.0" w:type="dxa"/>
      </w:tblCellMar>
    </w:tblPr>
  </w:style>
  <w:style w:type="table" w:styleId="33" w:customStyle="1">
    <w:name w:val="33"/>
    <w:basedOn w:val="TableNormal8"/>
    <w:tblPr>
      <w:tblStyleRowBandSize w:val="1"/>
      <w:tblStyleColBandSize w:val="1"/>
      <w:tblCellMar>
        <w:top w:w="41.0" w:type="dxa"/>
        <w:left w:w="827.0" w:type="dxa"/>
        <w:right w:w="115.0" w:type="dxa"/>
      </w:tblCellMar>
    </w:tblPr>
  </w:style>
  <w:style w:type="table" w:styleId="32" w:customStyle="1">
    <w:name w:val="32"/>
    <w:basedOn w:val="TableNormal8"/>
    <w:tblPr>
      <w:tblStyleRowBandSize w:val="1"/>
      <w:tblStyleColBandSize w:val="1"/>
      <w:tblCellMar>
        <w:top w:w="41.0" w:type="dxa"/>
        <w:left w:w="827.0" w:type="dxa"/>
        <w:right w:w="115.0" w:type="dxa"/>
      </w:tblCellMar>
    </w:tblPr>
  </w:style>
  <w:style w:type="table" w:styleId="31" w:customStyle="1">
    <w:name w:val="31"/>
    <w:basedOn w:val="TableNormal8"/>
    <w:tblPr>
      <w:tblStyleRowBandSize w:val="1"/>
      <w:tblStyleColBandSize w:val="1"/>
      <w:tblCellMar>
        <w:top w:w="41.0" w:type="dxa"/>
        <w:left w:w="827.0" w:type="dxa"/>
        <w:right w:w="115.0" w:type="dxa"/>
      </w:tblCellMar>
    </w:tblPr>
  </w:style>
  <w:style w:type="table" w:styleId="30" w:customStyle="1">
    <w:name w:val="30"/>
    <w:basedOn w:val="TableNormal8"/>
    <w:tblPr>
      <w:tblStyleRowBandSize w:val="1"/>
      <w:tblStyleColBandSize w:val="1"/>
      <w:tblCellMar>
        <w:top w:w="41.0" w:type="dxa"/>
        <w:left w:w="827.0" w:type="dxa"/>
        <w:right w:w="115.0" w:type="dxa"/>
      </w:tblCellMar>
    </w:tblPr>
  </w:style>
  <w:style w:type="table" w:styleId="29" w:customStyle="1">
    <w:name w:val="29"/>
    <w:basedOn w:val="TableNormal8"/>
    <w:tblPr>
      <w:tblStyleRowBandSize w:val="1"/>
      <w:tblStyleColBandSize w:val="1"/>
      <w:tblCellMar>
        <w:top w:w="41.0" w:type="dxa"/>
        <w:left w:w="827.0" w:type="dxa"/>
        <w:right w:w="115.0" w:type="dxa"/>
      </w:tblCellMar>
    </w:tblPr>
  </w:style>
  <w:style w:type="table" w:styleId="28" w:customStyle="1">
    <w:name w:val="28"/>
    <w:basedOn w:val="TableNormal8"/>
    <w:tblPr>
      <w:tblStyleRowBandSize w:val="1"/>
      <w:tblStyleColBandSize w:val="1"/>
      <w:tblCellMar>
        <w:top w:w="41.0" w:type="dxa"/>
        <w:left w:w="827.0" w:type="dxa"/>
        <w:right w:w="115.0" w:type="dxa"/>
      </w:tblCellMar>
    </w:tblPr>
  </w:style>
  <w:style w:type="table" w:styleId="27" w:customStyle="1">
    <w:name w:val="27"/>
    <w:basedOn w:val="TableNormal8"/>
    <w:tblPr>
      <w:tblStyleRowBandSize w:val="1"/>
      <w:tblStyleColBandSize w:val="1"/>
      <w:tblCellMar>
        <w:top w:w="41.0" w:type="dxa"/>
        <w:left w:w="827.0" w:type="dxa"/>
        <w:right w:w="115.0" w:type="dxa"/>
      </w:tblCellMar>
    </w:tblPr>
  </w:style>
  <w:style w:type="table" w:styleId="26" w:customStyle="1">
    <w:name w:val="26"/>
    <w:basedOn w:val="TableNormal8"/>
    <w:tblPr>
      <w:tblStyleRowBandSize w:val="1"/>
      <w:tblStyleColBandSize w:val="1"/>
      <w:tblCellMar>
        <w:top w:w="41.0" w:type="dxa"/>
        <w:left w:w="827.0" w:type="dxa"/>
        <w:right w:w="115.0" w:type="dxa"/>
      </w:tblCellMar>
    </w:tblPr>
  </w:style>
  <w:style w:type="table" w:styleId="25" w:customStyle="1">
    <w:name w:val="25"/>
    <w:basedOn w:val="TableNormal8"/>
    <w:tblPr>
      <w:tblStyleRowBandSize w:val="1"/>
      <w:tblStyleColBandSize w:val="1"/>
      <w:tblCellMar>
        <w:top w:w="41.0" w:type="dxa"/>
        <w:left w:w="827.0" w:type="dxa"/>
        <w:right w:w="115.0" w:type="dxa"/>
      </w:tblCellMar>
    </w:tblPr>
  </w:style>
  <w:style w:type="table" w:styleId="24" w:customStyle="1">
    <w:name w:val="24"/>
    <w:basedOn w:val="TableNormal10"/>
    <w:tblPr>
      <w:tblStyleRowBandSize w:val="1"/>
      <w:tblStyleColBandSize w:val="1"/>
      <w:tblCellMar>
        <w:top w:w="41.0" w:type="dxa"/>
        <w:left w:w="827.0" w:type="dxa"/>
        <w:right w:w="115.0" w:type="dxa"/>
      </w:tblCellMar>
    </w:tblPr>
  </w:style>
  <w:style w:type="table" w:styleId="23" w:customStyle="1">
    <w:name w:val="23"/>
    <w:basedOn w:val="TableNormal10"/>
    <w:tblPr>
      <w:tblStyleRowBandSize w:val="1"/>
      <w:tblStyleColBandSize w:val="1"/>
      <w:tblCellMar>
        <w:top w:w="41.0" w:type="dxa"/>
        <w:left w:w="827.0" w:type="dxa"/>
        <w:right w:w="115.0" w:type="dxa"/>
      </w:tblCellMar>
    </w:tblPr>
  </w:style>
  <w:style w:type="table" w:styleId="22" w:customStyle="1">
    <w:name w:val="22"/>
    <w:basedOn w:val="TableNormal10"/>
    <w:tblPr>
      <w:tblStyleRowBandSize w:val="1"/>
      <w:tblStyleColBandSize w:val="1"/>
      <w:tblCellMar>
        <w:top w:w="41.0" w:type="dxa"/>
        <w:left w:w="827.0" w:type="dxa"/>
        <w:right w:w="115.0" w:type="dxa"/>
      </w:tblCellMar>
    </w:tblPr>
  </w:style>
  <w:style w:type="table" w:styleId="21" w:customStyle="1">
    <w:name w:val="21"/>
    <w:basedOn w:val="TableNormal10"/>
    <w:tblPr>
      <w:tblStyleRowBandSize w:val="1"/>
      <w:tblStyleColBandSize w:val="1"/>
      <w:tblCellMar>
        <w:top w:w="41.0" w:type="dxa"/>
        <w:left w:w="827.0" w:type="dxa"/>
        <w:right w:w="115.0" w:type="dxa"/>
      </w:tblCellMar>
    </w:tblPr>
  </w:style>
  <w:style w:type="table" w:styleId="20" w:customStyle="1">
    <w:name w:val="20"/>
    <w:basedOn w:val="TableNormal10"/>
    <w:tblPr>
      <w:tblStyleRowBandSize w:val="1"/>
      <w:tblStyleColBandSize w:val="1"/>
      <w:tblCellMar>
        <w:top w:w="41.0" w:type="dxa"/>
        <w:left w:w="827.0" w:type="dxa"/>
        <w:right w:w="115.0" w:type="dxa"/>
      </w:tblCellMar>
    </w:tblPr>
  </w:style>
  <w:style w:type="table" w:styleId="19" w:customStyle="1">
    <w:name w:val="19"/>
    <w:basedOn w:val="TableNormal10"/>
    <w:tblPr>
      <w:tblStyleRowBandSize w:val="1"/>
      <w:tblStyleColBandSize w:val="1"/>
      <w:tblCellMar>
        <w:top w:w="41.0" w:type="dxa"/>
        <w:left w:w="827.0" w:type="dxa"/>
        <w:right w:w="115.0" w:type="dxa"/>
      </w:tblCellMar>
    </w:tblPr>
  </w:style>
  <w:style w:type="table" w:styleId="18" w:customStyle="1">
    <w:name w:val="18"/>
    <w:basedOn w:val="TableNormal10"/>
    <w:tblPr>
      <w:tblStyleRowBandSize w:val="1"/>
      <w:tblStyleColBandSize w:val="1"/>
      <w:tblCellMar>
        <w:top w:w="41.0" w:type="dxa"/>
        <w:left w:w="827.0" w:type="dxa"/>
        <w:right w:w="115.0" w:type="dxa"/>
      </w:tblCellMar>
    </w:tblPr>
  </w:style>
  <w:style w:type="table" w:styleId="17" w:customStyle="1">
    <w:name w:val="17"/>
    <w:basedOn w:val="TableNormal10"/>
    <w:tblPr>
      <w:tblStyleRowBandSize w:val="1"/>
      <w:tblStyleColBandSize w:val="1"/>
      <w:tblCellMar>
        <w:top w:w="41.0" w:type="dxa"/>
        <w:left w:w="827.0" w:type="dxa"/>
        <w:right w:w="115.0" w:type="dxa"/>
      </w:tblCellMar>
    </w:tblPr>
  </w:style>
  <w:style w:type="table" w:styleId="16" w:customStyle="1">
    <w:name w:val="16"/>
    <w:basedOn w:val="TableNormal10"/>
    <w:tblPr>
      <w:tblStyleRowBandSize w:val="1"/>
      <w:tblStyleColBandSize w:val="1"/>
      <w:tblCellMar>
        <w:top w:w="41.0" w:type="dxa"/>
        <w:left w:w="827.0" w:type="dxa"/>
        <w:right w:w="115.0" w:type="dxa"/>
      </w:tblCellMar>
    </w:tblPr>
  </w:style>
  <w:style w:type="table" w:styleId="15" w:customStyle="1">
    <w:name w:val="15"/>
    <w:basedOn w:val="TableNormal10"/>
    <w:tblPr>
      <w:tblStyleRowBandSize w:val="1"/>
      <w:tblStyleColBandSize w:val="1"/>
      <w:tblCellMar>
        <w:top w:w="41.0" w:type="dxa"/>
        <w:left w:w="827.0" w:type="dxa"/>
        <w:right w:w="115.0" w:type="dxa"/>
      </w:tblCellMar>
    </w:tblPr>
  </w:style>
  <w:style w:type="table" w:styleId="14" w:customStyle="1">
    <w:name w:val="14"/>
    <w:basedOn w:val="TableNormal10"/>
    <w:tblPr>
      <w:tblStyleRowBandSize w:val="1"/>
      <w:tblStyleColBandSize w:val="1"/>
      <w:tblCellMar>
        <w:top w:w="41.0" w:type="dxa"/>
        <w:left w:w="827.0" w:type="dxa"/>
        <w:right w:w="115.0" w:type="dxa"/>
      </w:tblCellMar>
    </w:tblPr>
  </w:style>
  <w:style w:type="table" w:styleId="13" w:customStyle="1">
    <w:name w:val="13"/>
    <w:basedOn w:val="TableNormal10"/>
    <w:tblPr>
      <w:tblStyleRowBandSize w:val="1"/>
      <w:tblStyleColBandSize w:val="1"/>
      <w:tblCellMar>
        <w:top w:w="41.0" w:type="dxa"/>
        <w:left w:w="827.0" w:type="dxa"/>
        <w:right w:w="115.0" w:type="dxa"/>
      </w:tblCellMar>
    </w:tblPr>
  </w:style>
  <w:style w:type="table" w:styleId="12" w:customStyle="1">
    <w:name w:val="12"/>
    <w:basedOn w:val="TableNormal10"/>
    <w:tblPr>
      <w:tblStyleRowBandSize w:val="1"/>
      <w:tblStyleColBandSize w:val="1"/>
      <w:tblCellMar>
        <w:top w:w="41.0" w:type="dxa"/>
        <w:left w:w="827.0" w:type="dxa"/>
        <w:right w:w="115.0" w:type="dxa"/>
      </w:tblCellMar>
    </w:tblPr>
  </w:style>
  <w:style w:type="table" w:styleId="11" w:customStyle="1">
    <w:name w:val="11"/>
    <w:basedOn w:val="TableNormal10"/>
    <w:tblPr>
      <w:tblStyleRowBandSize w:val="1"/>
      <w:tblStyleColBandSize w:val="1"/>
      <w:tblCellMar>
        <w:top w:w="41.0" w:type="dxa"/>
        <w:left w:w="827.0" w:type="dxa"/>
        <w:right w:w="115.0" w:type="dxa"/>
      </w:tblCellMar>
    </w:tblPr>
  </w:style>
  <w:style w:type="table" w:styleId="10" w:customStyle="1">
    <w:name w:val="10"/>
    <w:basedOn w:val="TableNormal10"/>
    <w:tblPr>
      <w:tblStyleRowBandSize w:val="1"/>
      <w:tblStyleColBandSize w:val="1"/>
      <w:tblCellMar>
        <w:top w:w="41.0" w:type="dxa"/>
        <w:left w:w="827.0" w:type="dxa"/>
        <w:right w:w="115.0" w:type="dxa"/>
      </w:tblCellMar>
    </w:tblPr>
  </w:style>
  <w:style w:type="table" w:styleId="9" w:customStyle="1">
    <w:name w:val="9"/>
    <w:basedOn w:val="TableNormal10"/>
    <w:tblPr>
      <w:tblStyleRowBandSize w:val="1"/>
      <w:tblStyleColBandSize w:val="1"/>
      <w:tblCellMar>
        <w:top w:w="41.0" w:type="dxa"/>
        <w:left w:w="827.0" w:type="dxa"/>
        <w:right w:w="115.0" w:type="dxa"/>
      </w:tblCellMar>
    </w:tblPr>
  </w:style>
  <w:style w:type="table" w:styleId="8" w:customStyle="1">
    <w:name w:val="8"/>
    <w:basedOn w:val="TableNormal10"/>
    <w:tblPr>
      <w:tblStyleRowBandSize w:val="1"/>
      <w:tblStyleColBandSize w:val="1"/>
      <w:tblCellMar>
        <w:top w:w="41.0" w:type="dxa"/>
        <w:left w:w="827.0" w:type="dxa"/>
        <w:right w:w="115.0" w:type="dxa"/>
      </w:tblCellMar>
    </w:tblPr>
  </w:style>
  <w:style w:type="table" w:styleId="7" w:customStyle="1">
    <w:name w:val="7"/>
    <w:basedOn w:val="TableNormal10"/>
    <w:tblPr>
      <w:tblStyleRowBandSize w:val="1"/>
      <w:tblStyleColBandSize w:val="1"/>
      <w:tblCellMar>
        <w:top w:w="41.0" w:type="dxa"/>
        <w:left w:w="827.0" w:type="dxa"/>
        <w:right w:w="115.0" w:type="dxa"/>
      </w:tblCellMar>
    </w:tblPr>
  </w:style>
  <w:style w:type="table" w:styleId="6" w:customStyle="1">
    <w:name w:val="6"/>
    <w:basedOn w:val="TableNormal10"/>
    <w:tblPr>
      <w:tblStyleRowBandSize w:val="1"/>
      <w:tblStyleColBandSize w:val="1"/>
      <w:tblCellMar>
        <w:top w:w="41.0" w:type="dxa"/>
        <w:left w:w="827.0" w:type="dxa"/>
        <w:right w:w="115.0" w:type="dxa"/>
      </w:tblCellMar>
    </w:tblPr>
  </w:style>
  <w:style w:type="table" w:styleId="5" w:customStyle="1">
    <w:name w:val="5"/>
    <w:basedOn w:val="TableNormal10"/>
    <w:tblPr>
      <w:tblStyleRowBandSize w:val="1"/>
      <w:tblStyleColBandSize w:val="1"/>
      <w:tblCellMar>
        <w:top w:w="41.0" w:type="dxa"/>
        <w:left w:w="827.0" w:type="dxa"/>
        <w:right w:w="115.0" w:type="dxa"/>
      </w:tblCellMar>
    </w:tblPr>
  </w:style>
  <w:style w:type="table" w:styleId="4" w:customStyle="1">
    <w:name w:val="4"/>
    <w:basedOn w:val="TableNormal10"/>
    <w:tblPr>
      <w:tblStyleRowBandSize w:val="1"/>
      <w:tblStyleColBandSize w:val="1"/>
      <w:tblCellMar>
        <w:top w:w="41.0" w:type="dxa"/>
        <w:left w:w="827.0" w:type="dxa"/>
        <w:right w:w="115.0" w:type="dxa"/>
      </w:tblCellMar>
    </w:tblPr>
  </w:style>
  <w:style w:type="table" w:styleId="3" w:customStyle="1">
    <w:name w:val="3"/>
    <w:basedOn w:val="TableNormal10"/>
    <w:tblPr>
      <w:tblStyleRowBandSize w:val="1"/>
      <w:tblStyleColBandSize w:val="1"/>
      <w:tblCellMar>
        <w:top w:w="41.0" w:type="dxa"/>
        <w:left w:w="827.0" w:type="dxa"/>
        <w:right w:w="115.0" w:type="dxa"/>
      </w:tblCellMar>
    </w:tblPr>
  </w:style>
  <w:style w:type="table" w:styleId="2" w:customStyle="1">
    <w:name w:val="2"/>
    <w:basedOn w:val="TableNormal10"/>
    <w:tblPr>
      <w:tblStyleRowBandSize w:val="1"/>
      <w:tblStyleColBandSize w:val="1"/>
      <w:tblCellMar>
        <w:top w:w="41.0" w:type="dxa"/>
        <w:left w:w="827.0" w:type="dxa"/>
        <w:right w:w="115.0" w:type="dxa"/>
      </w:tblCellMar>
    </w:tblPr>
  </w:style>
  <w:style w:type="table" w:styleId="1" w:customStyle="1">
    <w:name w:val="1"/>
    <w:basedOn w:val="TableNormal10"/>
    <w:tblPr>
      <w:tblStyleRowBandSize w:val="1"/>
      <w:tblStyleColBandSize w:val="1"/>
      <w:tblCellMar>
        <w:top w:w="41.0" w:type="dxa"/>
        <w:left w:w="827.0" w:type="dxa"/>
        <w:right w:w="115.0" w:type="dxa"/>
      </w:tblCellMar>
    </w:tblPr>
  </w:style>
  <w:style w:type="paragraph" w:styleId="Textodeglobo">
    <w:name w:val="Balloon Text"/>
    <w:basedOn w:val="Normal"/>
    <w:link w:val="TextodegloboCar"/>
    <w:uiPriority w:val="99"/>
    <w:semiHidden w:val="1"/>
    <w:unhideWhenUsed w:val="1"/>
    <w:rsid w:val="00EA0EAE"/>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EA0EAE"/>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41.0" w:type="dxa"/>
        <w:left w:w="827.0" w:type="dxa"/>
        <w:bottom w:w="0.0" w:type="dxa"/>
        <w:right w:w="115.0" w:type="dxa"/>
      </w:tblCellMar>
    </w:tblPr>
  </w:style>
  <w:style w:type="table" w:styleId="Table2">
    <w:basedOn w:val="TableNormal"/>
    <w:tblPr>
      <w:tblStyleRowBandSize w:val="1"/>
      <w:tblStyleColBandSize w:val="1"/>
      <w:tblCellMar>
        <w:top w:w="41.0" w:type="dxa"/>
        <w:left w:w="827.0" w:type="dxa"/>
        <w:bottom w:w="0.0" w:type="dxa"/>
        <w:right w:w="115.0" w:type="dxa"/>
      </w:tblCellMar>
    </w:tblPr>
  </w:style>
  <w:style w:type="table" w:styleId="Table3">
    <w:basedOn w:val="TableNormal"/>
    <w:tblPr>
      <w:tblStyleRowBandSize w:val="1"/>
      <w:tblStyleColBandSize w:val="1"/>
      <w:tblCellMar>
        <w:top w:w="41.0" w:type="dxa"/>
        <w:left w:w="827.0" w:type="dxa"/>
        <w:bottom w:w="0.0" w:type="dxa"/>
        <w:right w:w="115.0" w:type="dxa"/>
      </w:tblCellMar>
    </w:tblPr>
  </w:style>
  <w:style w:type="table" w:styleId="Table4">
    <w:basedOn w:val="TableNormal"/>
    <w:tblPr>
      <w:tblStyleRowBandSize w:val="1"/>
      <w:tblStyleColBandSize w:val="1"/>
      <w:tblCellMar>
        <w:top w:w="41.0" w:type="dxa"/>
        <w:left w:w="827.0" w:type="dxa"/>
        <w:bottom w:w="0.0" w:type="dxa"/>
        <w:right w:w="115.0" w:type="dxa"/>
      </w:tblCellMar>
    </w:tblPr>
  </w:style>
  <w:style w:type="table" w:styleId="Table5">
    <w:basedOn w:val="TableNormal"/>
    <w:tblPr>
      <w:tblStyleRowBandSize w:val="1"/>
      <w:tblStyleColBandSize w:val="1"/>
      <w:tblCellMar>
        <w:top w:w="41.0" w:type="dxa"/>
        <w:left w:w="827.0" w:type="dxa"/>
        <w:bottom w:w="0.0" w:type="dxa"/>
        <w:right w:w="115.0" w:type="dxa"/>
      </w:tblCellMar>
    </w:tblPr>
  </w:style>
  <w:style w:type="table" w:styleId="Table6">
    <w:basedOn w:val="TableNormal"/>
    <w:tblPr>
      <w:tblStyleRowBandSize w:val="1"/>
      <w:tblStyleColBandSize w:val="1"/>
      <w:tblCellMar>
        <w:top w:w="41.0" w:type="dxa"/>
        <w:left w:w="827.0" w:type="dxa"/>
        <w:bottom w:w="0.0" w:type="dxa"/>
        <w:right w:w="115.0" w:type="dxa"/>
      </w:tblCellMar>
    </w:tblPr>
  </w:style>
  <w:style w:type="table" w:styleId="Table7">
    <w:basedOn w:val="TableNormal"/>
    <w:tblPr>
      <w:tblStyleRowBandSize w:val="1"/>
      <w:tblStyleColBandSize w:val="1"/>
      <w:tblCellMar>
        <w:top w:w="41.0" w:type="dxa"/>
        <w:left w:w="827.0" w:type="dxa"/>
        <w:bottom w:w="0.0" w:type="dxa"/>
        <w:right w:w="115.0" w:type="dxa"/>
      </w:tblCellMar>
    </w:tblPr>
  </w:style>
  <w:style w:type="table" w:styleId="Table8">
    <w:basedOn w:val="TableNormal"/>
    <w:tblPr>
      <w:tblStyleRowBandSize w:val="1"/>
      <w:tblStyleColBandSize w:val="1"/>
      <w:tblCellMar>
        <w:top w:w="41.0" w:type="dxa"/>
        <w:left w:w="827.0" w:type="dxa"/>
        <w:bottom w:w="0.0" w:type="dxa"/>
        <w:right w:w="115.0" w:type="dxa"/>
      </w:tblCellMar>
    </w:tblPr>
  </w:style>
  <w:style w:type="table" w:styleId="Table9">
    <w:basedOn w:val="TableNormal"/>
    <w:tblPr>
      <w:tblStyleRowBandSize w:val="1"/>
      <w:tblStyleColBandSize w:val="1"/>
      <w:tblCellMar>
        <w:top w:w="41.0" w:type="dxa"/>
        <w:left w:w="827.0" w:type="dxa"/>
        <w:bottom w:w="0.0" w:type="dxa"/>
        <w:right w:w="115.0" w:type="dxa"/>
      </w:tblCellMar>
    </w:tblPr>
  </w:style>
  <w:style w:type="table" w:styleId="Table10">
    <w:basedOn w:val="TableNormal"/>
    <w:tblPr>
      <w:tblStyleRowBandSize w:val="1"/>
      <w:tblStyleColBandSize w:val="1"/>
      <w:tblCellMar>
        <w:top w:w="41.0" w:type="dxa"/>
        <w:left w:w="827.0" w:type="dxa"/>
        <w:bottom w:w="0.0" w:type="dxa"/>
        <w:right w:w="115.0" w:type="dxa"/>
      </w:tblCellMar>
    </w:tblPr>
  </w:style>
  <w:style w:type="table" w:styleId="Table11">
    <w:basedOn w:val="TableNormal"/>
    <w:tblPr>
      <w:tblStyleRowBandSize w:val="1"/>
      <w:tblStyleColBandSize w:val="1"/>
      <w:tblCellMar>
        <w:top w:w="41.0" w:type="dxa"/>
        <w:left w:w="827.0" w:type="dxa"/>
        <w:bottom w:w="0.0" w:type="dxa"/>
        <w:right w:w="115.0" w:type="dxa"/>
      </w:tblCellMar>
    </w:tblPr>
  </w:style>
  <w:style w:type="table" w:styleId="Table12">
    <w:basedOn w:val="TableNormal"/>
    <w:tblPr>
      <w:tblStyleRowBandSize w:val="1"/>
      <w:tblStyleColBandSize w:val="1"/>
      <w:tblCellMar>
        <w:top w:w="41.0" w:type="dxa"/>
        <w:left w:w="827.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9.png"/><Relationship Id="rId13" Type="http://schemas.openxmlformats.org/officeDocument/2006/relationships/image" Target="media/image2.png"/><Relationship Id="rId12" Type="http://schemas.openxmlformats.org/officeDocument/2006/relationships/image" Target="media/image8.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 Id="rId15" Type="http://schemas.openxmlformats.org/officeDocument/2006/relationships/image" Target="media/image7.png"/><Relationship Id="rId14" Type="http://schemas.openxmlformats.org/officeDocument/2006/relationships/image" Target="media/image4.png"/><Relationship Id="rId17" Type="http://schemas.openxmlformats.org/officeDocument/2006/relationships/hyperlink" Target="https://conoceles.ieem.org.mx/conoceles2024/#/" TargetMode="External"/><Relationship Id="rId16" Type="http://schemas.openxmlformats.org/officeDocument/2006/relationships/image" Target="media/image5.png"/><Relationship Id="rId5" Type="http://schemas.openxmlformats.org/officeDocument/2006/relationships/styles" Target="styles.xml"/><Relationship Id="rId19" Type="http://schemas.openxmlformats.org/officeDocument/2006/relationships/footer" Target="footer1.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conoceles.ieem.org.mx/conoceles2024/#/" TargetMode="External"/><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ArialBlack-regular.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eOSiS0pMwfQUv0uPvC7sLKYu1g==">CgMxLjAyCWguM3pueXNoNzIJaC4xZm9iOXRlMghoLmdqZGd4czIJaC4zMGowemxsOAByITFPd0xENTMyeGxudnJhalRoS0UzWmJQR1B0Y3NuUEdwTA==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2024-06-28T17:11:00Z</dcterms:created>
  <dc:creator>Jonathan Guillermo Munoz Acevedo</dc:creator>
</cp:coreProperties>
</file>