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ind w:left="720" w:hanging="72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DATOS GENERALES DE LA PRÁCTICA DE TRANSPARENCIA PROACTIVA</w:t>
      </w:r>
    </w:p>
    <w:tbl>
      <w:tblPr>
        <w:tblStyle w:val="Table1"/>
        <w:tblW w:w="9887.0" w:type="dxa"/>
        <w:jc w:val="center"/>
        <w:tblLayout w:type="fixed"/>
        <w:tblLook w:val="0400"/>
      </w:tblPr>
      <w:tblGrid>
        <w:gridCol w:w="5132"/>
        <w:gridCol w:w="1140"/>
        <w:gridCol w:w="975"/>
        <w:gridCol w:w="1320"/>
        <w:gridCol w:w="1320"/>
        <w:tblGridChange w:id="0">
          <w:tblGrid>
            <w:gridCol w:w="5132"/>
            <w:gridCol w:w="1140"/>
            <w:gridCol w:w="975"/>
            <w:gridCol w:w="1320"/>
            <w:gridCol w:w="1320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 la práctica de Transparencia Proactiva: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Turismo en Sultepec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Sujeto Obligado que implementó la práctica: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Ayuntamiento de Sultepec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Tipo de Sujeto Obligado (Poder Ejecutivo, Poder Legislativo, Poder Judicial, Organismo Autónomo, Partido Político, Sindicato, etc.):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Sultepec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Área responsable de la práctica de Transparencia Proactiva: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 de Transparencia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7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Titular de la Unidad de Transparencia del Sujeto Obligado: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T. en C. Andrea Villa Mercado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práctica ha sido reconocida previamente?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right="-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2">
      <w:pPr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CARACTERÍSTICAS DE LA PRÁCTICA: 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Mencione el año en el que surgió la práctica y si se encuentra vigente: 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Del año 2022, y está vigente.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Explique de forma sintetizada cuál es el objetivo de la práctica de Transparencia Proactiva: 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objetivo de la práctica es interactuar y proporcionar información a la población, dar a conocer el turismo en nuestro Municipio y beneficiar el desarrollo económico en el municipio.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Explique de forma breve cómo funciona la práctica de Transparencia Proactiva:  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 un micro sitio donde se proporciona información sobre las atracciones turísticas en el Municipio de Sultepec, dentro de él puede encontrar lugares para conocer, que festividades y costumbres tiene el municipio, al igual brinda información sobre hoteles para hospedarse y restaurantes. 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Señale de forma breve qué información fue publicada como parte de la práctica: 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Información sobre el Turismo en nuestro Municipio.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Adonde ir (los mejores lugares para explorar): lugares que puede visitar y conocer, museos, sitios y eventos simbólicos de nuestra tierra. 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Que hacer (aquí inicia tu próxima aventura): aquí encontramos información sobre los eventos y festividades que se realizan sobre las costumbres de nuestro municipio.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Dónde hospedarse (hoteles y restaurantes para vacacionar): se enlista información sobre los hoteles y restaurantes que se pueden encontrar en el municipio de Sultepec, e información de cada uno de los lugares. 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Describa brevemente el motivo por el que surgió la práctica:  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Esta práctica surgió debido al realce del pueblo con el turismo, para dar a conocer las bellezas y costumbres de nuestro municipio, para que los turistas tomen la decisión de conocer y visitar este Hermoso Pueblo con Encanto. 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Enuncie de forma breve los beneficios generados a partir de la implementación de la práctica: 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 facilidad a la población de tener información de interés sobre el turismo para tener un panorama del mismo. 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Contribuir al desarrollo económico local del municipio.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83.0" w:type="dxa"/>
        <w:jc w:val="center"/>
        <w:tblLayout w:type="fixed"/>
        <w:tblLook w:val="0400"/>
      </w:tblPr>
      <w:tblGrid>
        <w:gridCol w:w="2160"/>
        <w:gridCol w:w="2243"/>
        <w:gridCol w:w="2970"/>
        <w:gridCol w:w="2610"/>
        <w:tblGridChange w:id="0">
          <w:tblGrid>
            <w:gridCol w:w="2160"/>
            <w:gridCol w:w="2243"/>
            <w:gridCol w:w="2970"/>
            <w:gridCol w:w="2610"/>
          </w:tblGrid>
        </w:tblGridChange>
      </w:tblGrid>
      <w:tr>
        <w:trPr>
          <w:cantSplit w:val="0"/>
          <w:trHeight w:val="47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Indique el o los objetivos de la práctica: </w:t>
            </w:r>
          </w:p>
        </w:tc>
      </w:tr>
      <w:tr>
        <w:trPr>
          <w:cantSplit w:val="0"/>
          <w:trHeight w:val="1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8">
            <w:pPr>
              <w:ind w:left="-70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Disminuir asimetrías de la información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9">
            <w:pPr>
              <w:ind w:left="-70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Mejorar el acceso a trámites o servicios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A">
            <w:pPr>
              <w:ind w:left="-70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Optimizar la toma de decisiones de autoridades, ciudadanos o de la población en general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ind w:left="-56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Detonar la rendición de cuentas efectiva</w:t>
            </w:r>
          </w:p>
        </w:tc>
      </w:tr>
      <w:tr>
        <w:trPr>
          <w:cantSplit w:val="0"/>
          <w:trHeight w:val="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ind w:right="347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ind w:right="743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0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Explique de qué manera la información publicada permite el cumplimiento del o los objetivos de la práctica: 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Mejora el acceso a trámites y servicios porque nos beneficia en la toma de decisión de los turistas, dando a conocer la información en el apartado de interés.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Optimiza la toma de decisiones de autoridades, ciudadanos o población en general El turista toma la decisión de conocer y visitar el lugar de su agrado.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01"/>
              </w:tabs>
              <w:spacing w:after="0" w:before="16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Detona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efectivamente la rendición de cuentas Se informan sobre las actividades turísticas del Municipio (fiestas, ferias, festivales, eventos)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01"/>
              </w:tabs>
              <w:spacing w:after="0" w:before="16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Beneficia al desarrollo económico en el municipio. 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b w:val="1"/>
              </w:rPr>
            </w:pPr>
            <w:bookmarkStart w:colFirst="0" w:colLast="0" w:name="_heading=h.3znysh7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D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 (anote aquí cualquier información adicional que permita conocer el detalle del o los objetivos y su cumplimiento)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45.0" w:type="dxa"/>
        <w:jc w:val="center"/>
        <w:tblLayout w:type="fixed"/>
        <w:tblLook w:val="0400"/>
      </w:tblPr>
      <w:tblGrid>
        <w:gridCol w:w="4770"/>
        <w:gridCol w:w="1179"/>
        <w:gridCol w:w="1191"/>
        <w:gridCol w:w="1275"/>
        <w:gridCol w:w="1530"/>
        <w:tblGridChange w:id="0">
          <w:tblGrid>
            <w:gridCol w:w="4770"/>
            <w:gridCol w:w="1179"/>
            <w:gridCol w:w="1191"/>
            <w:gridCol w:w="1275"/>
            <w:gridCol w:w="153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6">
            <w:pPr>
              <w:ind w:left="-70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información que contiene la práctica se dirige a un sector específico de la sociedad o a un grupo de la población en situación de vulnerabilidad, por ejemplo: mujeres, estudiantes, migrantes, entre otros?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ind w:hanging="263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5B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de que la respuesta sea afirmativa, indique a cuál sector se enfoca: 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Turistas, población en general.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65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85.0" w:type="dxa"/>
        <w:jc w:val="center"/>
        <w:tblLayout w:type="fixed"/>
        <w:tblLook w:val="0400"/>
      </w:tblPr>
      <w:tblGrid>
        <w:gridCol w:w="4665"/>
        <w:gridCol w:w="1230"/>
        <w:gridCol w:w="1200"/>
        <w:gridCol w:w="1365"/>
        <w:gridCol w:w="1425"/>
        <w:tblGridChange w:id="0">
          <w:tblGrid>
            <w:gridCol w:w="4665"/>
            <w:gridCol w:w="1230"/>
            <w:gridCol w:w="1200"/>
            <w:gridCol w:w="1365"/>
            <w:gridCol w:w="1425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0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sociedad —ya sea ciudadanos u organizaciones de la sociedad civil— participó en el diseño o planteamiento de la práctica?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ind w:hanging="224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5">
            <w:pPr>
              <w:ind w:left="-42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describa cómo participó la sociedad: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F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documento que se adjunta como evidencia o hipervínculo a la misma (pueden ser minutas o actas de trabajo, evidencias fotográficas, videos, etc.):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89">
            <w:pPr>
              <w:ind w:hanging="42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5"/>
        <w:tblW w:w="9870.0" w:type="dxa"/>
        <w:jc w:val="center"/>
        <w:tblLayout w:type="fixed"/>
        <w:tblLook w:val="0400"/>
      </w:tblPr>
      <w:tblGrid>
        <w:gridCol w:w="4665"/>
        <w:gridCol w:w="1365"/>
        <w:gridCol w:w="1035"/>
        <w:gridCol w:w="1350"/>
        <w:gridCol w:w="1455"/>
        <w:tblGridChange w:id="0">
          <w:tblGrid>
            <w:gridCol w:w="4665"/>
            <w:gridCol w:w="1365"/>
            <w:gridCol w:w="1035"/>
            <w:gridCol w:w="1350"/>
            <w:gridCol w:w="1455"/>
          </w:tblGrid>
        </w:tblGridChange>
      </w:tblGrid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4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información de la práctica busca atender una necesidad o una demanda específica de información de la población?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ind w:left="-628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indique qué demanda o necesidad atiende: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ind w:right="108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Permite conocer, consultar y obtener información turística sobre el municipio. </w:t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>
          <w:rFonts w:ascii="Arial" w:cs="Arial" w:eastAsia="Arial" w:hAnsi="Arial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tbl>
      <w:tblPr>
        <w:tblStyle w:val="Table6"/>
        <w:tblW w:w="9765.0" w:type="dxa"/>
        <w:jc w:val="center"/>
        <w:tblLayout w:type="fixed"/>
        <w:tblLook w:val="0400"/>
      </w:tblPr>
      <w:tblGrid>
        <w:gridCol w:w="2940"/>
        <w:gridCol w:w="3255"/>
        <w:gridCol w:w="3570"/>
        <w:tblGridChange w:id="0">
          <w:tblGrid>
            <w:gridCol w:w="2940"/>
            <w:gridCol w:w="3255"/>
            <w:gridCol w:w="3570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Indique la o las fuentes de información utilizadas para el desarrollo de la práctica: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2">
            <w:pPr>
              <w:ind w:left="-70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Información previamente generada no disponible para consulta pública.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3">
            <w:pPr>
              <w:ind w:left="-70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Información disponible para consulta pública en la página de internet del Sujeto Obligado o en otro medio.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4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Conjunto de datos o información no procesados (estructurados y susceptibles de vincularse entre sí).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ind w:right="985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Detalle las fuentes utilizadas y cómo fueron aprovechadas: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 información se obtuvo</w:t>
            </w: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 de plataformas de datos abiertos.</w:t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b w:val="1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u w:val="single"/>
                  <w:rtl w:val="0"/>
                </w:rPr>
                <w:t xml:space="preserve">https://sultepec.gob.mx/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35.0" w:type="dxa"/>
        <w:jc w:val="center"/>
        <w:tblLayout w:type="fixed"/>
        <w:tblLook w:val="0400"/>
      </w:tblPr>
      <w:tblGrid>
        <w:gridCol w:w="3045"/>
        <w:gridCol w:w="990"/>
        <w:gridCol w:w="1560"/>
        <w:gridCol w:w="1560"/>
        <w:gridCol w:w="990"/>
        <w:gridCol w:w="1590"/>
        <w:tblGridChange w:id="0">
          <w:tblGrid>
            <w:gridCol w:w="3045"/>
            <w:gridCol w:w="990"/>
            <w:gridCol w:w="1560"/>
            <w:gridCol w:w="1560"/>
            <w:gridCol w:w="990"/>
            <w:gridCol w:w="159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6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¿Se tomaron en cuenta las características de la población objetivo de la práctica, para definir el o los medios de difusión de la información?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7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8">
            <w:pPr>
              <w:ind w:hanging="5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ind w:hanging="187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A">
            <w:pPr>
              <w:ind w:left="-35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indique qué características de la población se tomaron en cuenta y que medios de difusión virtuales o alternos se utilizaron: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Información de interés para la población, por medio de páginas y redes sociales para mejor acceso.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difundió en:</w:t>
            </w:r>
          </w:p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Página web de Sultepec</w:t>
            </w:r>
          </w:p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https://sultepec.wixsite.com/turismo/a-donde-ir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Redes sociales Facebook</w:t>
            </w:r>
          </w:p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Ayuntamiento Constitucional de Sultepec 2022-2024</w:t>
            </w:r>
          </w:p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https://www.facebook.com/MINERODEPLATA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80.0" w:type="dxa"/>
        <w:jc w:val="center"/>
        <w:tblLayout w:type="fixed"/>
        <w:tblLook w:val="0400"/>
      </w:tblPr>
      <w:tblGrid>
        <w:gridCol w:w="4410"/>
        <w:gridCol w:w="1230"/>
        <w:gridCol w:w="975"/>
        <w:gridCol w:w="1305"/>
        <w:gridCol w:w="1860"/>
        <w:tblGridChange w:id="0">
          <w:tblGrid>
            <w:gridCol w:w="4410"/>
            <w:gridCol w:w="1230"/>
            <w:gridCol w:w="975"/>
            <w:gridCol w:w="1305"/>
            <w:gridCol w:w="1860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B">
            <w:pPr>
              <w:ind w:left="-425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Para comprender la información que se difunde en el marco de la práctica ¿es necesario contar con conocimientos técnicos sobre algún tema?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ind w:left="-37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 indique por qué: 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95.0" w:type="dxa"/>
        <w:jc w:val="center"/>
        <w:tblLayout w:type="fixed"/>
        <w:tblLook w:val="0400"/>
      </w:tblPr>
      <w:tblGrid>
        <w:gridCol w:w="4950"/>
        <w:gridCol w:w="1230"/>
        <w:gridCol w:w="975"/>
        <w:gridCol w:w="1380"/>
        <w:gridCol w:w="1260"/>
        <w:tblGridChange w:id="0">
          <w:tblGrid>
            <w:gridCol w:w="4950"/>
            <w:gridCol w:w="1230"/>
            <w:gridCol w:w="975"/>
            <w:gridCol w:w="1380"/>
            <w:gridCol w:w="1260"/>
          </w:tblGrid>
        </w:tblGridChange>
      </w:tblGrid>
      <w:tr>
        <w:trPr>
          <w:cantSplit w:val="0"/>
          <w:trHeight w:val="63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5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práctica cuenta con mecanismos de participación ciudadana, por ejemplo, encuestas de satisfacción, grupos focales, consultas a ciudadanos, entrevistas, entre otros?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ind w:hanging="353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describa los mecanismos implementados y el uso que se les da: </w:t>
            </w:r>
          </w:p>
        </w:tc>
      </w:tr>
      <w:tr>
        <w:trPr>
          <w:cantSplit w:val="0"/>
          <w:trHeight w:val="221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Encuesta de evaluación del “Turismo en Sultepec”.</w:t>
            </w:r>
          </w:p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 encuesta nos facilita saber el interés de la población, si les gusta y cuál es su opinión </w:t>
            </w:r>
          </w:p>
        </w:tc>
      </w:tr>
      <w:tr>
        <w:trPr>
          <w:cantSplit w:val="0"/>
          <w:trHeight w:val="214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documento que se adjunta como evidencia o hipervínculo a la misma:  </w:t>
            </w:r>
          </w:p>
        </w:tc>
      </w:tr>
      <w:tr>
        <w:trPr>
          <w:cantSplit w:val="0"/>
          <w:trHeight w:val="217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https://sultepec.wixsite.com/turismo/copia-de-a-donde-ir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80.0" w:type="dxa"/>
        <w:jc w:val="center"/>
        <w:tblLayout w:type="fixed"/>
        <w:tblLook w:val="0400"/>
      </w:tblPr>
      <w:tblGrid>
        <w:gridCol w:w="5085"/>
        <w:gridCol w:w="1170"/>
        <w:gridCol w:w="1155"/>
        <w:gridCol w:w="1365"/>
        <w:gridCol w:w="1005"/>
        <w:tblGridChange w:id="0">
          <w:tblGrid>
            <w:gridCol w:w="5085"/>
            <w:gridCol w:w="1170"/>
            <w:gridCol w:w="1155"/>
            <w:gridCol w:w="1365"/>
            <w:gridCol w:w="1005"/>
          </w:tblGrid>
        </w:tblGridChange>
      </w:tblGrid>
      <w:tr>
        <w:trPr>
          <w:cantSplit w:val="0"/>
          <w:trHeight w:val="8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7">
            <w:pPr>
              <w:ind w:left="-70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práctica cuenta con algún registro del número de consultas realizadas a la información difundida? (por ejemplo: número de visitas al sitio de la práctica, número de usuarios atendidos, entre otros mecanismos).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ind w:hanging="284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ind w:left="-394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describa los mecanismos implementados y el uso que se les da: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Contador de Visitas. </w:t>
            </w:r>
          </w:p>
          <w:p w:rsidR="00000000" w:rsidDel="00000000" w:rsidP="00000000" w:rsidRDefault="00000000" w:rsidRPr="00000000" w14:paraId="0000014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Contador de Consultas.</w:t>
            </w:r>
          </w:p>
          <w:p w:rsidR="00000000" w:rsidDel="00000000" w:rsidP="00000000" w:rsidRDefault="00000000" w:rsidRPr="00000000" w14:paraId="0000014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uso del contador de consultas es muy beneficioso debido a que con él sabemos el total de personas que visitan nuestra página y si los resultados son bajos mejorar nuestra página para que estos aumenten.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4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documento que se adjunta como evidencia o hipervínculo a la misma: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https://sultepec.wixsite.com/turismo/a-donde-ir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15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Los contabilizadores se encuentran en la parte inferior del sitio. </w:t>
            </w:r>
          </w:p>
          <w:p w:rsidR="00000000" w:rsidDel="00000000" w:rsidP="00000000" w:rsidRDefault="00000000" w:rsidRPr="00000000" w14:paraId="0000015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/>
              <w:drawing>
                <wp:inline distB="0" distT="0" distL="0" distR="0">
                  <wp:extent cx="4324350" cy="2733675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9173" l="5601" r="17346" t="4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0" cy="2733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rPr>
          <w:rFonts w:ascii="Arial" w:cs="Arial" w:eastAsia="Arial" w:hAnsi="Arial"/>
        </w:rPr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rFonts w:ascii="Arial" w:cs="Arial" w:eastAsia="Arial" w:hAnsi="Arial"/>
        </w:rPr>
      </w:pPr>
      <w:bookmarkStart w:colFirst="0" w:colLast="0" w:name="_heading=h.30j0zll" w:id="3"/>
      <w:bookmarkEnd w:id="3"/>
      <w:r w:rsidDel="00000000" w:rsidR="00000000" w:rsidRPr="00000000">
        <w:rPr>
          <w:rtl w:val="0"/>
        </w:rPr>
      </w:r>
    </w:p>
    <w:tbl>
      <w:tblPr>
        <w:tblStyle w:val="Table11"/>
        <w:tblW w:w="9810.0" w:type="dxa"/>
        <w:jc w:val="center"/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Listado de soportes documentales —y en su caso hipervínculos— que se adjuntan sobre la práctica:   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  <w:color w:val="000000"/>
                <w:u w:val="single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https://sultepec.gob.mx/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¿Adónde ir?</w:t>
            </w:r>
          </w:p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color w:val="000000"/>
                <w:u w:val="single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https://sultepec.wixsite.com/turismo/a-donde-ir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¿Qué hacer?</w:t>
            </w:r>
          </w:p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color w:val="000000"/>
                <w:u w:val="single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https://sultepec.wixsite.com/turismo/videos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¿Dónde hospedarse?</w:t>
            </w:r>
          </w:p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color w:val="0563c1"/>
                <w:u w:val="single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https://sultepec.wixsite.com/turismo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Página web del Ayuntamiento de Sultepec</w:t>
            </w:r>
          </w:p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https://sultepec.gob.mx/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link de la encuesta </w:t>
            </w:r>
          </w:p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https://sultepec.wixsite.com/turismo/copia-de-a-donde-ir</w:t>
            </w:r>
          </w:p>
        </w:tc>
      </w:tr>
    </w:tbl>
    <w:p w:rsidR="00000000" w:rsidDel="00000000" w:rsidP="00000000" w:rsidRDefault="00000000" w:rsidRPr="00000000" w14:paraId="0000016C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sectPr>
      <w:headerReference r:id="rId16" w:type="default"/>
      <w:footerReference r:id="rId17" w:type="default"/>
      <w:pgSz w:h="15840" w:w="12240" w:orient="portrait"/>
      <w:pgMar w:bottom="3261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7B">
    <w:pPr>
      <w:tabs>
        <w:tab w:val="center" w:leader="none" w:pos="4419"/>
        <w:tab w:val="right" w:leader="none" w:pos="8838"/>
      </w:tabs>
      <w:ind w:left="-425" w:hanging="72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-1066797</wp:posOffset>
          </wp:positionH>
          <wp:positionV relativeFrom="paragraph">
            <wp:posOffset>-447671</wp:posOffset>
          </wp:positionV>
          <wp:extent cx="7762875" cy="10070783"/>
          <wp:effectExtent b="0" l="0" r="0" t="0"/>
          <wp:wrapNone/>
          <wp:docPr descr="Imagen que contiene Gráfico de superficie&#10;&#10;Descripción generada automáticamente" id="4" name="image1.png"/>
          <a:graphic>
            <a:graphicData uri="http://schemas.openxmlformats.org/drawingml/2006/picture">
              <pic:pic>
                <pic:nvPicPr>
                  <pic:cNvPr descr="Imagen que contiene Gráfico de superficie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2875" cy="1007078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09AD"/>
    <w:rPr>
      <w:lang w:val="es-MX"/>
    </w:rPr>
  </w:style>
  <w:style w:type="paragraph" w:styleId="Piedepgina">
    <w:name w:val="footer"/>
    <w:basedOn w:val="Normal"/>
    <w:link w:val="Piedepgina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9AD"/>
    <w:rPr>
      <w:lang w:val="es-MX"/>
    </w:rPr>
  </w:style>
  <w:style w:type="paragraph" w:styleId="Prrafodelista">
    <w:name w:val="List Paragraph"/>
    <w:basedOn w:val="Normal"/>
    <w:uiPriority w:val="34"/>
    <w:qFormat w:val="1"/>
    <w:rsid w:val="00CA6134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CA6134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a"/>
    <w:tblPr>
      <w:tblStyleRowBandSize w:val="1"/>
      <w:tblStyleColBandSize w:val="1"/>
      <w:tblCellMar>
        <w:top w:w="41.0" w:type="dxa"/>
        <w:left w:w="106.0" w:type="dxa"/>
        <w:right w:w="67.0" w:type="dxa"/>
      </w:tblCellMar>
    </w:tblPr>
  </w:style>
  <w:style w:type="table" w:styleId="a0" w:customStyle="1">
    <w:basedOn w:val="TableNormala"/>
    <w:tblPr>
      <w:tblStyleRowBandSize w:val="1"/>
      <w:tblStyleColBandSize w:val="1"/>
      <w:tblCellMar>
        <w:top w:w="41.0" w:type="dxa"/>
        <w:left w:w="107.0" w:type="dxa"/>
        <w:right w:w="73.0" w:type="dxa"/>
      </w:tblCellMar>
    </w:tblPr>
  </w:style>
  <w:style w:type="table" w:styleId="a1" w:customStyle="1">
    <w:basedOn w:val="TableNormala"/>
    <w:tblPr>
      <w:tblStyleRowBandSize w:val="1"/>
      <w:tblStyleColBandSize w:val="1"/>
      <w:tblCellMar>
        <w:top w:w="41.0" w:type="dxa"/>
        <w:right w:w="60.0" w:type="dxa"/>
      </w:tblCellMar>
    </w:tblPr>
  </w:style>
  <w:style w:type="table" w:styleId="a2" w:customStyle="1">
    <w:basedOn w:val="TableNormala"/>
    <w:tblPr>
      <w:tblStyleRowBandSize w:val="1"/>
      <w:tblStyleColBandSize w:val="1"/>
      <w:tblCellMar>
        <w:top w:w="41.0" w:type="dxa"/>
        <w:right w:w="62.0" w:type="dxa"/>
      </w:tblCellMar>
    </w:tblPr>
  </w:style>
  <w:style w:type="table" w:styleId="a3" w:customStyle="1">
    <w:basedOn w:val="TableNormala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4" w:customStyle="1">
    <w:basedOn w:val="TableNormala"/>
    <w:tblPr>
      <w:tblStyleRowBandSize w:val="1"/>
      <w:tblStyleColBandSize w:val="1"/>
      <w:tblCellMar>
        <w:top w:w="40.0" w:type="dxa"/>
        <w:right w:w="26.0" w:type="dxa"/>
      </w:tblCellMar>
    </w:tblPr>
  </w:style>
  <w:style w:type="table" w:styleId="a5" w:customStyle="1">
    <w:basedOn w:val="TableNormala"/>
    <w:tblPr>
      <w:tblStyleRowBandSize w:val="1"/>
      <w:tblStyleColBandSize w:val="1"/>
      <w:tblCellMar>
        <w:top w:w="41.0" w:type="dxa"/>
        <w:left w:w="107.0" w:type="dxa"/>
        <w:right w:w="71.0" w:type="dxa"/>
      </w:tblCellMar>
    </w:tblPr>
  </w:style>
  <w:style w:type="table" w:styleId="a6" w:customStyle="1">
    <w:basedOn w:val="TableNormala"/>
    <w:tblPr>
      <w:tblStyleRowBandSize w:val="1"/>
      <w:tblStyleColBandSize w:val="1"/>
      <w:tblCellMar>
        <w:top w:w="40.0" w:type="dxa"/>
        <w:right w:w="12.0" w:type="dxa"/>
      </w:tblCellMar>
    </w:tblPr>
  </w:style>
  <w:style w:type="table" w:styleId="a7" w:customStyle="1">
    <w:basedOn w:val="TableNormala"/>
    <w:tblPr>
      <w:tblStyleRowBandSize w:val="1"/>
      <w:tblStyleColBandSize w:val="1"/>
      <w:tblCellMar>
        <w:top w:w="41.0" w:type="dxa"/>
        <w:left w:w="107.0" w:type="dxa"/>
        <w:right w:w="69.0" w:type="dxa"/>
      </w:tblCellMar>
    </w:tblPr>
  </w:style>
  <w:style w:type="table" w:styleId="a8" w:customStyle="1">
    <w:basedOn w:val="TableNormala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9" w:customStyle="1">
    <w:basedOn w:val="TableNormala"/>
    <w:tblPr>
      <w:tblStyleRowBandSize w:val="1"/>
      <w:tblStyleColBandSize w:val="1"/>
      <w:tblCellMar>
        <w:top w:w="41.0" w:type="dxa"/>
        <w:left w:w="107.0" w:type="dxa"/>
        <w:right w:w="67.0" w:type="dxa"/>
      </w:tblCellMar>
    </w:tblPr>
  </w:style>
  <w:style w:type="table" w:styleId="aa" w:customStyle="1">
    <w:basedOn w:val="TableNormala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b" w:customStyle="1">
    <w:basedOn w:val="TableNormala"/>
    <w:tblPr>
      <w:tblStyleRowBandSize w:val="1"/>
      <w:tblStyleColBandSize w:val="1"/>
      <w:tblCellMar>
        <w:top w:w="41.0" w:type="dxa"/>
        <w:left w:w="107.0" w:type="dxa"/>
        <w:right w:w="71.0" w:type="dxa"/>
      </w:tblCellMar>
    </w:tblPr>
  </w:style>
  <w:style w:type="table" w:styleId="ac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d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e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0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1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2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3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4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5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6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7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8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9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a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character" w:styleId="Nmerodepgina">
    <w:name w:val="page number"/>
    <w:basedOn w:val="Fuentedeprrafopredeter"/>
    <w:uiPriority w:val="99"/>
    <w:semiHidden w:val="1"/>
    <w:unhideWhenUsed w:val="1"/>
    <w:rsid w:val="00B6330C"/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1E5A88"/>
    <w:rPr>
      <w:color w:val="605e5c"/>
      <w:shd w:color="auto" w:fill="e1dfdd" w:val="clear"/>
    </w:rPr>
  </w:style>
  <w:style w:type="table" w:styleId="afb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c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d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e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0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1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2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3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4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5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6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7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8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9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a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b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c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d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e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0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1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2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3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4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5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6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7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8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9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a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b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c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d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e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0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1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2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3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4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5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6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7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8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9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a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b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c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d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e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0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1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2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3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4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5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6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7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8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9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a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b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c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d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e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0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1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2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3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4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5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6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7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8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9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a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b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c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d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e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0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1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2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3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4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5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6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7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8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9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a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b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c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d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e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0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1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2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3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4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5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6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7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8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9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a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b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c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d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e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0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1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2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3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4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5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6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7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8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9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a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b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c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d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872924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C750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745740"/>
    <w:pPr>
      <w:widowControl w:val="0"/>
      <w:autoSpaceDE w:val="0"/>
      <w:autoSpaceDN w:val="0"/>
      <w:spacing w:after="0" w:line="240" w:lineRule="auto"/>
    </w:pPr>
    <w:rPr>
      <w:rFonts w:ascii="Palatino Linotype" w:cs="Palatino Linotype" w:eastAsia="Palatino Linotype" w:hAnsi="Palatino Linotype"/>
      <w:lang w:eastAsia="en-US" w:val="es-ES"/>
    </w:rPr>
  </w:style>
  <w:style w:type="paragraph" w:styleId="Textoindependiente">
    <w:name w:val="Body Text"/>
    <w:basedOn w:val="Normal"/>
    <w:link w:val="TextoindependienteCar"/>
    <w:uiPriority w:val="1"/>
    <w:qFormat w:val="1"/>
    <w:rsid w:val="00745740"/>
    <w:pPr>
      <w:widowControl w:val="0"/>
      <w:autoSpaceDE w:val="0"/>
      <w:autoSpaceDN w:val="0"/>
      <w:spacing w:after="0" w:line="240" w:lineRule="auto"/>
    </w:pPr>
    <w:rPr>
      <w:rFonts w:ascii="Palatino Linotype" w:cs="Palatino Linotype" w:eastAsia="Palatino Linotype" w:hAnsi="Palatino Linotype"/>
      <w:sz w:val="24"/>
      <w:szCs w:val="24"/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745740"/>
    <w:rPr>
      <w:rFonts w:ascii="Palatino Linotype" w:cs="Palatino Linotype" w:eastAsia="Palatino Linotype" w:hAnsi="Palatino Linotype"/>
      <w:sz w:val="24"/>
      <w:szCs w:val="24"/>
      <w:lang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ultepec.gob.mx/" TargetMode="External"/><Relationship Id="rId10" Type="http://schemas.openxmlformats.org/officeDocument/2006/relationships/image" Target="media/image2.png"/><Relationship Id="rId13" Type="http://schemas.openxmlformats.org/officeDocument/2006/relationships/hyperlink" Target="https://sultepec.wixsite.com/turismo/videos" TargetMode="External"/><Relationship Id="rId12" Type="http://schemas.openxmlformats.org/officeDocument/2006/relationships/hyperlink" Target="https://sultepec.wixsite.com/turismo/a-donde-i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MINERODEPLATA" TargetMode="External"/><Relationship Id="rId15" Type="http://schemas.openxmlformats.org/officeDocument/2006/relationships/hyperlink" Target="https://sultepec.gob.mx/" TargetMode="External"/><Relationship Id="rId14" Type="http://schemas.openxmlformats.org/officeDocument/2006/relationships/hyperlink" Target="https://sultepec.wixsite.com/turismo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ultepec.gob.mx/" TargetMode="External"/><Relationship Id="rId8" Type="http://schemas.openxmlformats.org/officeDocument/2006/relationships/hyperlink" Target="https://sultepec.wixsite.com/turismo/a-donde-i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M9MYfiglQ0FjcYY6OwfAwiD3kQ==">CgMxLjAyCWguM3pueXNoNzIJaC4xZm9iOXRlMghoLmdqZGd4czIJaC4zMGowemxsOAByITFsY3FZTnJaWnRDMHMzQVpuMWwxSHBrWTE4M2VWandSbQ==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2024-06-28T20:28:00Z</dcterms:created>
  <dc:creator>Jonathan Guillermo Munoz Acevedo</dc:creator>
</cp:coreProperties>
</file>