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 w:rsidR="00000000" w:rsidDel="00000000" w:rsidP="00000000" w:rsidRDefault="00000000" w:rsidRPr="00000000" w14:paraId="00000001">
      <w:pPr>
        <w:tabs>
          <w:tab w:val="center" w:leader="none" w:pos="4419"/>
          <w:tab w:val="right" w:leader="none" w:pos="8838"/>
        </w:tabs>
        <w:spacing w:after="0" w:line="240" w:lineRule="auto"/>
        <w:ind w:hanging="709"/>
        <w:jc w:val="center"/>
        <w:rPr>
          <w:rFonts w:ascii="Palatino Linotype" w:cs="Palatino Linotype" w:eastAsia="Palatino Linotype" w:hAnsi="Palatino Linotype"/>
          <w:b w:val="1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rtl w:val="0"/>
        </w:rPr>
        <w:t xml:space="preserve">FICHA TÉCNICA</w:t>
      </w:r>
    </w:p>
    <w:tbl>
      <w:tblPr>
        <w:tblStyle w:val="Table1"/>
        <w:tblW w:w="13875.0" w:type="dxa"/>
        <w:jc w:val="left"/>
        <w:tblInd w:w="-645.0" w:type="dxa"/>
        <w:tblLayout w:type="fixed"/>
        <w:tblLook w:val="0400"/>
      </w:tblPr>
      <w:tblGrid>
        <w:gridCol w:w="6015"/>
        <w:gridCol w:w="3750"/>
        <w:gridCol w:w="4110"/>
        <w:tblGridChange w:id="0">
          <w:tblGrid>
            <w:gridCol w:w="6015"/>
            <w:gridCol w:w="3750"/>
            <w:gridCol w:w="4110"/>
          </w:tblGrid>
        </w:tblGridChange>
      </w:tblGrid>
      <w:tr>
        <w:trPr>
          <w:cantSplit w:val="0"/>
          <w:trHeight w:val="638.61328125" w:hRule="atLeast"/>
          <w:tblHeader w:val="1"/>
        </w:trPr>
        <w:tc>
          <w:tcPr>
            <w:vMerge w:val="restart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spacing w:after="0" w:line="240" w:lineRule="auto"/>
              <w:jc w:val="center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</w:rPr>
              <w:drawing>
                <wp:inline distB="114300" distT="114300" distL="114300" distR="114300">
                  <wp:extent cx="3037891" cy="1789234"/>
                  <wp:effectExtent b="0" l="0" r="0" t="0"/>
                  <wp:docPr id="316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891" cy="178923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Nombre de la práctica:</w:t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Barbacoa del Municipio de Capulhuac</w:t>
            </w:r>
          </w:p>
        </w:tc>
      </w:tr>
      <w:tr>
        <w:trPr>
          <w:cantSplit w:val="0"/>
          <w:trHeight w:val="677.1104736328125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Nombre del Sujeto Obligado</w:t>
            </w:r>
          </w:p>
          <w:p w:rsidR="00000000" w:rsidDel="00000000" w:rsidP="00000000" w:rsidRDefault="00000000" w:rsidRPr="00000000" w14:paraId="00000009">
            <w:pPr>
              <w:spacing w:after="0" w:lineRule="auto"/>
              <w:ind w:left="0" w:firstLine="0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Ayuntamiento de Capulhuac</w:t>
            </w:r>
          </w:p>
        </w:tc>
      </w:tr>
      <w:tr>
        <w:trPr>
          <w:cantSplit w:val="0"/>
          <w:trHeight w:val="677.1104736328125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Área responsable de la práctica</w:t>
            </w:r>
          </w:p>
          <w:p w:rsidR="00000000" w:rsidDel="00000000" w:rsidP="00000000" w:rsidRDefault="00000000" w:rsidRPr="00000000" w14:paraId="0000000D">
            <w:pPr>
              <w:spacing w:after="0" w:lineRule="auto"/>
              <w:ind w:left="0" w:firstLine="0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Unidad de Transparencia</w:t>
            </w:r>
          </w:p>
        </w:tc>
      </w:tr>
      <w:tr>
        <w:trPr>
          <w:cantSplit w:val="0"/>
          <w:trHeight w:val="690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Disponible para su consulta en:</w:t>
            </w:r>
          </w:p>
          <w:p w:rsidR="00000000" w:rsidDel="00000000" w:rsidP="00000000" w:rsidRDefault="00000000" w:rsidRPr="00000000" w14:paraId="00000011">
            <w:pPr>
              <w:spacing w:after="0" w:lineRule="auto"/>
              <w:jc w:val="center"/>
              <w:rPr>
                <w:rFonts w:ascii="Palatino Linotype" w:cs="Palatino Linotype" w:eastAsia="Palatino Linotype" w:hAnsi="Palatino Linotype"/>
                <w:b w:val="1"/>
                <w:highlight w:val="white"/>
              </w:rPr>
            </w:pPr>
            <w:hyperlink r:id="rId8">
              <w:r w:rsidDel="00000000" w:rsidR="00000000" w:rsidRPr="00000000">
                <w:rPr>
                  <w:rFonts w:ascii="Palatino Linotype" w:cs="Palatino Linotype" w:eastAsia="Palatino Linotype" w:hAnsi="Palatino Linotype"/>
                  <w:b w:val="1"/>
                  <w:color w:val="1155cc"/>
                  <w:u w:val="single"/>
                  <w:rtl w:val="0"/>
                </w:rPr>
                <w:t xml:space="preserve">https://capulhuac.consultinggroupmx.com/</w:t>
              </w:r>
            </w:hyperlink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Periodo: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Vigente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Alcance: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Municipal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3.2985839843749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Lugar: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 Estado de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México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Puntuación total: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 100</w:t>
            </w:r>
          </w:p>
        </w:tc>
      </w:tr>
    </w:tbl>
    <w:p w:rsidR="00000000" w:rsidDel="00000000" w:rsidP="00000000" w:rsidRDefault="00000000" w:rsidRPr="00000000" w14:paraId="00000019">
      <w:pPr>
        <w:spacing w:after="0" w:lineRule="auto"/>
        <w:jc w:val="left"/>
        <w:rPr>
          <w:rFonts w:ascii="Palatino Linotype" w:cs="Palatino Linotype" w:eastAsia="Palatino Linotype" w:hAnsi="Palatino Linotype"/>
        </w:rPr>
      </w:pPr>
      <w:bookmarkStart w:colFirst="0" w:colLast="0" w:name="_heading=h.30j0zll" w:id="0"/>
      <w:bookmarkEnd w:id="0"/>
      <w:r w:rsidDel="00000000" w:rsidR="00000000" w:rsidRPr="00000000">
        <w:rPr>
          <w:rtl w:val="0"/>
        </w:rPr>
      </w:r>
    </w:p>
    <w:tbl>
      <w:tblPr>
        <w:tblStyle w:val="Table2"/>
        <w:tblW w:w="13755.0" w:type="dxa"/>
        <w:jc w:val="left"/>
        <w:tblInd w:w="-572.0" w:type="dxa"/>
        <w:tblLayout w:type="fixed"/>
        <w:tblLook w:val="0400"/>
      </w:tblPr>
      <w:tblGrid>
        <w:gridCol w:w="6090"/>
        <w:gridCol w:w="7665"/>
        <w:tblGridChange w:id="0">
          <w:tblGrid>
            <w:gridCol w:w="6090"/>
            <w:gridCol w:w="7665"/>
          </w:tblGrid>
        </w:tblGridChange>
      </w:tblGrid>
      <w:tr>
        <w:trPr>
          <w:cantSplit w:val="0"/>
          <w:trHeight w:val="1494.786562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¿Qué es y cómo funciona la práctica?</w:t>
            </w:r>
          </w:p>
          <w:p w:rsidR="00000000" w:rsidDel="00000000" w:rsidP="00000000" w:rsidRDefault="00000000" w:rsidRPr="00000000" w14:paraId="0000001B">
            <w:pPr>
              <w:spacing w:after="0" w:line="240" w:lineRule="auto"/>
              <w:jc w:val="both"/>
              <w:rPr>
                <w:rFonts w:ascii="Palatino Linotype" w:cs="Palatino Linotype" w:eastAsia="Palatino Linotype" w:hAnsi="Palatino Linotype"/>
                <w:color w:val="212529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Es un micrositio donde se brinda información a la población de manera organizada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 d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el proceso de la elaboración de la Barbacoa como: partes del borrego, ingredientes para el procedimiento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, promociona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color w:val="212529"/>
                <w:rtl w:val="0"/>
              </w:rPr>
              <w:t xml:space="preserve"> e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color w:val="212529"/>
                <w:rtl w:val="0"/>
              </w:rPr>
              <w:t xml:space="preserve">l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color w:val="212529"/>
                <w:rtl w:val="0"/>
              </w:rPr>
              <w:t xml:space="preserve"> Carnaval donde se da a conocer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la Feria de la Barbacoa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color w:val="212529"/>
                <w:rtl w:val="0"/>
              </w:rPr>
              <w:t xml:space="preserve">para descubrir  la diversidad de platillos que ofrece la región y cuenta con un apartado de artesanías.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A fin de promover la participación ciudadana, cuenta con una encuesta que permite recuperar comentarios sobre la información presentada e información en formato de datos abiertos CSV.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Objetivo:</w:t>
            </w:r>
          </w:p>
          <w:p w:rsidR="00000000" w:rsidDel="00000000" w:rsidP="00000000" w:rsidRDefault="00000000" w:rsidRPr="00000000" w14:paraId="0000001E">
            <w:pPr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color w:val="212529"/>
                <w:highlight w:val="white"/>
                <w:rtl w:val="0"/>
              </w:rPr>
              <w:t xml:space="preserve">Dar a conocer la elaboración y procedimiento del proceso de elaboración de la barbacoa.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¿Por qué se desarrolló?</w:t>
            </w:r>
          </w:p>
          <w:p w:rsidR="00000000" w:rsidDel="00000000" w:rsidP="00000000" w:rsidRDefault="00000000" w:rsidRPr="00000000" w14:paraId="00000020">
            <w:pPr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Por la necesidad de dar a conocer la principal actividad económica del Municipio la de la producción de la Barbacoa a los diferentes lugares del territorio mexiquense, siendo un servicio de calidad y animales que sean de calidad para su sacrificio contando con las reglas sanitarias de Semarnat.</w:t>
            </w:r>
          </w:p>
        </w:tc>
      </w:tr>
      <w:tr>
        <w:trPr>
          <w:cantSplit w:val="0"/>
          <w:trHeight w:val="93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Beneficios o e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highlight w:val="white"/>
                <w:u w:val="none"/>
                <w:vertAlign w:val="baseline"/>
                <w:rtl w:val="0"/>
              </w:rPr>
              <w:t xml:space="preserve">fectos positivos generados a partir de la información difundida.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spacing w:after="0" w:line="240" w:lineRule="auto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Mayor consumo por la ciudadanía.</w:t>
            </w:r>
          </w:p>
          <w:p w:rsidR="00000000" w:rsidDel="00000000" w:rsidP="00000000" w:rsidRDefault="00000000" w:rsidRPr="00000000" w14:paraId="00000023">
            <w:pPr>
              <w:spacing w:after="0" w:line="240" w:lineRule="auto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Incremento y venta de insumos para la realización de la Barbacoa.</w:t>
            </w:r>
          </w:p>
          <w:p w:rsidR="00000000" w:rsidDel="00000000" w:rsidP="00000000" w:rsidRDefault="00000000" w:rsidRPr="00000000" w14:paraId="00000024">
            <w:pPr>
              <w:spacing w:after="0" w:line="240" w:lineRule="auto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Crecimiento de las pieles para la realización de chamarras, zapatos, cinturones y carteras.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2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6">
            <w:pPr>
              <w:spacing w:after="0" w:line="240" w:lineRule="auto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¿La práctica cuenta con mecanismos de participación ciudadana durante el proceso?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spacing w:after="0" w:line="240" w:lineRule="auto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Sí, a través de la encuesta de satisfacción que se encuentra dentro del micrositio.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8">
            <w:pPr>
              <w:spacing w:after="0" w:line="240" w:lineRule="auto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¿La práctica cuenta con algún registro del número de consultas realizadas a la información difundida?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numPr>
                <w:ilvl w:val="0"/>
                <w:numId w:val="1"/>
              </w:numPr>
              <w:spacing w:after="0" w:lineRule="auto"/>
              <w:ind w:hanging="360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Si, cuenta con contador de visitas.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8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A">
            <w:pPr>
              <w:spacing w:after="0" w:line="240" w:lineRule="auto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Observaciones: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spacing w:after="0" w:line="240" w:lineRule="auto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Derivado de la información remitida, se advierte que cuenta con los elementos suficientes para considerarse una Práctica de Transparencia Proactiva, al apreciarse los atributos de calidad de la información,  la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color w:val="1f1f1f"/>
                <w:highlight w:val="white"/>
                <w:rtl w:val="0"/>
              </w:rPr>
              <w:t xml:space="preserve">contabilización de consultas, la participación ciudadana, los efectos positivos y los medios alternos de difusión de la información.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D">
      <w:pPr>
        <w:spacing w:after="0" w:line="240" w:lineRule="auto"/>
        <w:ind w:left="-708" w:firstLine="0"/>
        <w:jc w:val="center"/>
        <w:rPr>
          <w:rFonts w:ascii="Palatino Linotype" w:cs="Palatino Linotype" w:eastAsia="Palatino Linotype" w:hAnsi="Palatino Linotype"/>
          <w:b w:val="1"/>
        </w:rPr>
      </w:pPr>
      <w:bookmarkStart w:colFirst="0" w:colLast="0" w:name="_heading=h.57j57ri8u14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line="240" w:lineRule="auto"/>
        <w:ind w:left="-708" w:firstLine="0"/>
        <w:jc w:val="center"/>
        <w:rPr>
          <w:rFonts w:ascii="Palatino Linotype" w:cs="Palatino Linotype" w:eastAsia="Palatino Linotype" w:hAnsi="Palatino Linotype"/>
          <w:b w:val="1"/>
        </w:rPr>
      </w:pPr>
      <w:bookmarkStart w:colFirst="0" w:colLast="0" w:name="_heading=h.y2fdnbofth29" w:id="2"/>
      <w:bookmarkEnd w:id="2"/>
      <w:r w:rsidDel="00000000" w:rsidR="00000000" w:rsidRPr="00000000">
        <w:rPr>
          <w:rFonts w:ascii="Palatino Linotype" w:cs="Palatino Linotype" w:eastAsia="Palatino Linotype" w:hAnsi="Palatino Linotype"/>
          <w:b w:val="1"/>
          <w:rtl w:val="0"/>
        </w:rPr>
        <w:t xml:space="preserve">EVALUACIÓN</w:t>
      </w:r>
    </w:p>
    <w:sdt>
      <w:sdtPr>
        <w:lock w:val="contentLocked"/>
        <w:tag w:val="goog_rdk_0"/>
      </w:sdtPr>
      <w:sdtContent>
        <w:tbl>
          <w:tblPr>
            <w:tblStyle w:val="Table3"/>
            <w:tblW w:w="14310.0" w:type="dxa"/>
            <w:jc w:val="left"/>
            <w:tblInd w:w="-768.0000000000001" w:type="dxa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4695"/>
            <w:gridCol w:w="1425"/>
            <w:gridCol w:w="2745"/>
            <w:gridCol w:w="5445"/>
            <w:tblGridChange w:id="0">
              <w:tblGrid>
                <w:gridCol w:w="4695"/>
                <w:gridCol w:w="1425"/>
                <w:gridCol w:w="2745"/>
                <w:gridCol w:w="5445"/>
              </w:tblGrid>
            </w:tblGridChange>
          </w:tblGrid>
          <w:tr>
            <w:trPr>
              <w:cantSplit w:val="0"/>
              <w:trHeight w:val="420" w:hRule="atLeast"/>
              <w:tblHeader w:val="0"/>
            </w:trPr>
            <w:tc>
              <w:tcPr>
                <w:shd w:fill="d9d9d9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2F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CRITERIOS A EVALUAR</w:t>
                </w:r>
              </w:p>
            </w:tc>
            <w:tc>
              <w:tcPr>
                <w:shd w:fill="ccccc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0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PUNTOS</w:t>
                </w:r>
              </w:p>
            </w:tc>
            <w:tc>
              <w:tcPr>
                <w:shd w:fill="ccccc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1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COMENTARIOS</w:t>
                </w:r>
              </w:p>
            </w:tc>
            <w:tc>
              <w:tcPr>
                <w:shd w:fill="ccccc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2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EVIDENCIA</w:t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gridSpan w:val="4"/>
                <w:tcBorders>
                  <w:bottom w:color="000000" w:space="0" w:sz="8" w:val="single"/>
                </w:tcBorders>
                <w:shd w:fill="d9d9d9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3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1. Calidad de la información (0 a 4)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37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Accesible</w:t>
                </w:r>
              </w:p>
              <w:p w:rsidR="00000000" w:rsidDel="00000000" w:rsidP="00000000" w:rsidRDefault="00000000" w:rsidRPr="00000000" w14:paraId="00000038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esté presentada de tal manera que todas las personas puedan consultarla,</w:t>
                </w:r>
              </w:p>
              <w:p w:rsidR="00000000" w:rsidDel="00000000" w:rsidP="00000000" w:rsidRDefault="00000000" w:rsidRPr="00000000" w14:paraId="00000039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examinarla y utilizarla independientemente de sus capacidades técnicas, cognitivas o</w:t>
                </w:r>
              </w:p>
              <w:p w:rsidR="00000000" w:rsidDel="00000000" w:rsidP="00000000" w:rsidRDefault="00000000" w:rsidRPr="00000000" w14:paraId="0000003A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físicas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3B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C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Cualquier persona puede consultarlo y se encuentra alojado en la página oficial del Sujeto Obligado.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D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3E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946358" cy="1183652"/>
                      <wp:effectExtent b="0" l="0" r="0" t="0"/>
                      <wp:docPr id="313" name="image1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8.png"/>
                              <pic:cNvPicPr preferRelativeResize="0"/>
                            </pic:nvPicPr>
                            <pic:blipFill>
                              <a:blip r:embed="rId9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46358" cy="1183652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3F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Confiable</w:t>
                </w:r>
              </w:p>
              <w:p w:rsidR="00000000" w:rsidDel="00000000" w:rsidP="00000000" w:rsidRDefault="00000000" w:rsidRPr="00000000" w14:paraId="00000040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sea creíble y fidedigna y que proporcione elementos y/o datos que</w:t>
                </w:r>
              </w:p>
              <w:p w:rsidR="00000000" w:rsidDel="00000000" w:rsidP="00000000" w:rsidRDefault="00000000" w:rsidRPr="00000000" w14:paraId="00000041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permiten la identificación de su origen, fecha de generación, de emisión y difusión de la</w:t>
                </w:r>
              </w:p>
              <w:p w:rsidR="00000000" w:rsidDel="00000000" w:rsidP="00000000" w:rsidRDefault="00000000" w:rsidRPr="00000000" w14:paraId="00000042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misma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3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4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La información es vigente y  se ha difundido de manera reciente.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5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663190" cy="523875"/>
                      <wp:effectExtent b="0" l="0" r="0" t="0"/>
                      <wp:docPr id="314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10"/>
                              <a:srcRect b="0" l="0" r="10096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63190" cy="5238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46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del formulario enviado por el sujeto obligado.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645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7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Comprensible</w:t>
                </w:r>
              </w:p>
              <w:p w:rsidR="00000000" w:rsidDel="00000000" w:rsidP="00000000" w:rsidRDefault="00000000" w:rsidRPr="00000000" w14:paraId="00000048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es sencilla, clara y entendible para cualquier persona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9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A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La información contenida en el sitio web es presentada en un lenguaje sencillo y fácil de entender.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B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1953578" cy="1711467"/>
                      <wp:effectExtent b="0" l="0" r="0" t="0"/>
                      <wp:docPr id="318" name="image1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.png"/>
                              <pic:cNvPicPr preferRelativeResize="0"/>
                            </pic:nvPicPr>
                            <pic:blipFill>
                              <a:blip r:embed="rId11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53578" cy="171146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1307.2265625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C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Oportuna</w:t>
                </w:r>
              </w:p>
              <w:p w:rsidR="00000000" w:rsidDel="00000000" w:rsidP="00000000" w:rsidRDefault="00000000" w:rsidRPr="00000000" w14:paraId="0000004D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se publica a tiempo para preservar su valor y ser útil para la toma de</w:t>
                </w:r>
              </w:p>
              <w:p w:rsidR="00000000" w:rsidDel="00000000" w:rsidP="00000000" w:rsidRDefault="00000000" w:rsidRPr="00000000" w14:paraId="0000004E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decisiones de las personas usuarias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F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50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Se presenta en el momento en que es un tema de interés.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51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867025" cy="1236312"/>
                      <wp:effectExtent b="0" l="0" r="0" t="0"/>
                      <wp:docPr id="315" name="image1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6.png"/>
                              <pic:cNvPicPr preferRelativeResize="0"/>
                            </pic:nvPicPr>
                            <pic:blipFill>
                              <a:blip r:embed="rId12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67025" cy="1236312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52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3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Veraz</w:t>
                </w:r>
              </w:p>
              <w:p w:rsidR="00000000" w:rsidDel="00000000" w:rsidP="00000000" w:rsidRDefault="00000000" w:rsidRPr="00000000" w14:paraId="00000054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sea exacta, refiera o manifieste siempre la verdad respecto de lo generado,</w:t>
                </w:r>
              </w:p>
              <w:p w:rsidR="00000000" w:rsidDel="00000000" w:rsidP="00000000" w:rsidRDefault="00000000" w:rsidRPr="00000000" w14:paraId="00000055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utilizado o publicitado por el Sujeto Obligado</w:t>
                </w:r>
              </w:p>
              <w:p w:rsidR="00000000" w:rsidDel="00000000" w:rsidP="00000000" w:rsidRDefault="00000000" w:rsidRPr="00000000" w14:paraId="00000056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7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58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Se encuentra basado en otras fuentes.</w:t>
                </w:r>
              </w:p>
            </w:tc>
            <w:tc>
              <w:tcPr>
                <w:vMerge w:val="restart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59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</w:rPr>
                  <w:drawing>
                    <wp:inline distB="114300" distT="114300" distL="114300" distR="114300">
                      <wp:extent cx="2867025" cy="3276600"/>
                      <wp:effectExtent b="0" l="0" r="0" t="0"/>
                      <wp:docPr id="312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13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67025" cy="32766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del formulario enviado por el sujeto obligado.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A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Congruente</w:t>
                </w:r>
              </w:p>
              <w:p w:rsidR="00000000" w:rsidDel="00000000" w:rsidP="00000000" w:rsidRDefault="00000000" w:rsidRPr="00000000" w14:paraId="0000005B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mantiene relación y coherencia con otra información generada,</w:t>
                </w:r>
              </w:p>
              <w:p w:rsidR="00000000" w:rsidDel="00000000" w:rsidP="00000000" w:rsidRDefault="00000000" w:rsidRPr="00000000" w14:paraId="0000005C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utilizada y/o publicada por el Sujeto Obligado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D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5E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El contenido está relacionado con otras fuentes  primarias de información.</w:t>
                </w:r>
              </w:p>
            </w:tc>
            <w:tc>
              <w:tcPr>
                <w:vMerge w:val="continue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5F">
                <w:pPr>
                  <w:widowControl w:val="0"/>
                  <w:spacing w:after="0" w:before="0" w:line="240" w:lineRule="auto"/>
                  <w:ind w:left="0" w:firstLine="0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0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Verificable</w:t>
                </w:r>
              </w:p>
              <w:p w:rsidR="00000000" w:rsidDel="00000000" w:rsidP="00000000" w:rsidRDefault="00000000" w:rsidRPr="00000000" w14:paraId="00000061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es posible comprobar la veracidad de la información, así como</w:t>
                </w:r>
              </w:p>
              <w:p w:rsidR="00000000" w:rsidDel="00000000" w:rsidP="00000000" w:rsidRDefault="00000000" w:rsidRPr="00000000" w14:paraId="00000062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examinar el método por el cual el Sujeto Obligado la generó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3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4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Permite constatar que parte de la información fue obtenida de los productores.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5">
                <w:pPr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Arial" w:cs="Arial" w:eastAsia="Arial" w:hAnsi="Arial"/>
                  </w:rPr>
                  <w:drawing>
                    <wp:inline distB="114300" distT="114300" distL="114300" distR="114300">
                      <wp:extent cx="2744152" cy="1538950"/>
                      <wp:effectExtent b="0" l="0" r="0" t="0"/>
                      <wp:docPr id="305" name="image1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9.png"/>
                              <pic:cNvPicPr preferRelativeResize="0"/>
                            </pic:nvPicPr>
                            <pic:blipFill>
                              <a:blip r:embed="rId14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44152" cy="15389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6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Completa</w:t>
                </w:r>
              </w:p>
              <w:p w:rsidR="00000000" w:rsidDel="00000000" w:rsidP="00000000" w:rsidRDefault="00000000" w:rsidRPr="00000000" w14:paraId="00000067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proporcione todos los datos, aspectos, partes o referentes necesarios</w:t>
                </w:r>
              </w:p>
              <w:p w:rsidR="00000000" w:rsidDel="00000000" w:rsidP="00000000" w:rsidRDefault="00000000" w:rsidRPr="00000000" w14:paraId="00000068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para ser global respecto del quehacer del Sujeto Obligado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9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A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Proporciona información y datos del quehacer del Sujeto Obligado mediante videos y fotografías.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B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3295650" cy="1651000"/>
                      <wp:effectExtent b="0" l="0" r="0" t="0"/>
                      <wp:docPr id="311" name="image1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295650" cy="16510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C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Actual</w:t>
                </w:r>
              </w:p>
              <w:p w:rsidR="00000000" w:rsidDel="00000000" w:rsidP="00000000" w:rsidRDefault="00000000" w:rsidRPr="00000000" w14:paraId="0000006D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es la última versión de la información y es resultado de la adición,</w:t>
                </w:r>
              </w:p>
              <w:p w:rsidR="00000000" w:rsidDel="00000000" w:rsidP="00000000" w:rsidRDefault="00000000" w:rsidRPr="00000000" w14:paraId="0000006E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modificación o generación de datos a partir de las acciones y actividades del Sujeto Obligado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F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70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Presenta información de fechas recientes.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71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3295650" cy="584200"/>
                      <wp:effectExtent b="0" l="0" r="0" t="0"/>
                      <wp:docPr id="309" name="image1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5.png"/>
                              <pic:cNvPicPr preferRelativeResize="0"/>
                            </pic:nvPicPr>
                            <pic:blipFill>
                              <a:blip r:embed="rId10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295650" cy="5842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72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73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del formulario enviado por el sujeto obligado.</w:t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74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75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6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Datos abiertos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7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78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Cuenta con información para descargar en formato TXT  y CSV.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79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759127" cy="1213065"/>
                      <wp:effectExtent b="0" l="0" r="0" t="0"/>
                      <wp:docPr id="322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16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59127" cy="121306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7A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7B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7C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gridSpan w:val="4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D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2. Contabilización de consultas o reutilización de la información en medios de difusión (0 a 10)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1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Existencia de mecanismos de registro de consultas y/o reutilización de información</w:t>
                </w:r>
              </w:p>
            </w:tc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2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83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Cuenta con contador de visitas.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84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1934528" cy="1575807"/>
                      <wp:effectExtent b="0" l="0" r="0" t="0"/>
                      <wp:docPr id="321" name="image1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4.png"/>
                              <pic:cNvPicPr preferRelativeResize="0"/>
                            </pic:nvPicPr>
                            <pic:blipFill>
                              <a:blip r:embed="rId17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34528" cy="157580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147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5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Aprovechamiento del registro de consultas y/o reutilización de la información publicada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6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87">
                <w:pPr>
                  <w:spacing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Permite conocer el interés del tema.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88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601277" cy="995985"/>
                      <wp:effectExtent b="0" l="0" r="0" t="0"/>
                      <wp:docPr id="320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18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01277" cy="99598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89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del formulario enviado por el sujeto obligado.</w:t>
                </w:r>
              </w:p>
            </w:tc>
          </w:tr>
          <w:tr>
            <w:trPr>
              <w:cantSplit w:val="0"/>
              <w:trHeight w:val="375" w:hRule="atLeast"/>
              <w:tblHeader w:val="0"/>
            </w:trPr>
            <w:tc>
              <w:tcPr>
                <w:gridSpan w:val="4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A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3. La participación ciudadana efectiva e informada en el proceso de publicación y difusión de información proactiva (0 a 10)</w:t>
                </w:r>
              </w:p>
            </w:tc>
          </w:tr>
          <w:tr>
            <w:trPr>
              <w:cantSplit w:val="0"/>
              <w:trHeight w:val="258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E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La implementación de mecanismos de participación ciudadana, como encuestas, estudios de opinión, o cualquier otro ejercicio que derive en la aplicación de algún instrumento o herramienta que posibilite la apertura de las instituciones públicas hacia la participación efectiva de la población que haga uso de la información publicada de manera proactiva</w:t>
                </w:r>
              </w:p>
            </w:tc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F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90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Cuenta con encuesta de satisfacción de la información. 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91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1734502" cy="1605423"/>
                      <wp:effectExtent b="0" l="0" r="0" t="0"/>
                      <wp:docPr id="310" name="image1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7.png"/>
                              <pic:cNvPicPr preferRelativeResize="0"/>
                            </pic:nvPicPr>
                            <pic:blipFill>
                              <a:blip r:embed="rId19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34502" cy="1605423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123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2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El aprovechamiento de los mecanismos de participación ciudadana para la mejora de la publicación y difusión de información proactiva.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3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94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Para conocer si el contenido es de utilidad para la ciudadanía.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95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96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97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98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3384292" cy="1418272"/>
                      <wp:effectExtent b="0" l="0" r="0" t="0"/>
                      <wp:docPr id="307" name="image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20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384292" cy="1418272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99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9A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9B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del formulario enviado por el sujeto obligado.</w:t>
                </w:r>
              </w:p>
              <w:p w:rsidR="00000000" w:rsidDel="00000000" w:rsidP="00000000" w:rsidRDefault="00000000" w:rsidRPr="00000000" w14:paraId="0000009C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9D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gridSpan w:val="4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E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4. Efectos positivos generados a partir de la información difundida en el marco de la política de TP (0 a 10)</w:t>
                </w:r>
              </w:p>
            </w:tc>
          </w:tr>
          <w:tr>
            <w:trPr>
              <w:cantSplit w:val="0"/>
              <w:trHeight w:val="2318.798828125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A2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El diseño e implementación de mecanismos de evaluación de la política de transparencia proactiva por parte de cada Sujeto Obligado</w:t>
                </w:r>
              </w:p>
            </w:tc>
            <w:tc>
              <w:tcPr>
                <w:tcBorders>
                  <w:top w:color="000000" w:space="0" w:sz="8" w:val="single"/>
                  <w:left w:color="cccccc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A3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A4">
                <w:pPr>
                  <w:spacing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Generó mayor consumo del producto por la ciudadanía.</w:t>
                </w:r>
              </w:p>
              <w:p w:rsidR="00000000" w:rsidDel="00000000" w:rsidP="00000000" w:rsidRDefault="00000000" w:rsidRPr="00000000" w14:paraId="000000A5">
                <w:pPr>
                  <w:spacing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A6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A7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A8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A9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AA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3295650" cy="558800"/>
                      <wp:effectExtent b="0" l="0" r="0" t="0"/>
                      <wp:docPr id="319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21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295650" cy="5588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AB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del formulario enviado por el sujeto obligado.</w:t>
                </w:r>
              </w:p>
              <w:p w:rsidR="00000000" w:rsidDel="00000000" w:rsidP="00000000" w:rsidRDefault="00000000" w:rsidRPr="00000000" w14:paraId="000000AC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AD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AE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AF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gridSpan w:val="4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B0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5. La difusión de la información proactiva en medios distintos al internet (0 a 10)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B4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Utilización e implementación de medios alternativos de divulgación de la información proactiva, como radiodifusión, televisión, medios impresos, lonas, perifoneo, pláticas informativas, asesorías, volantes, sistemas de comunicación para personas con discapacidad y otras herramientas específicas dirigidas a grupos con dificultades de uso y acceso a tecnologías de la información.</w:t>
                </w:r>
              </w:p>
            </w:tc>
            <w:tc>
              <w:tcPr>
                <w:tcBorders>
                  <w:top w:color="000000" w:space="0" w:sz="8" w:val="single"/>
                  <w:left w:color="cccccc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B5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B6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Se ha difundido a través del sitio web, así como en redes sociales y televisión.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B7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1458277" cy="1435842"/>
                      <wp:effectExtent b="0" l="0" r="0" t="0"/>
                      <wp:docPr id="306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22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58277" cy="1435842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B8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832736" cy="940423"/>
                      <wp:effectExtent b="0" l="0" r="0" t="0"/>
                      <wp:docPr id="308" name="image1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.png"/>
                              <pic:cNvPicPr preferRelativeResize="0"/>
                            </pic:nvPicPr>
                            <pic:blipFill>
                              <a:blip r:embed="rId23"/>
                              <a:srcRect b="17834" l="0" r="32135" t="1295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32736" cy="940423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B9">
      <w:pPr>
        <w:spacing w:after="240" w:line="276" w:lineRule="auto"/>
        <w:ind w:left="-708" w:firstLine="0"/>
        <w:rPr>
          <w:rFonts w:ascii="Palatino Linotype" w:cs="Palatino Linotype" w:eastAsia="Palatino Linotype" w:hAnsi="Palatino Linotype"/>
          <w:b w:val="1"/>
        </w:rPr>
      </w:pPr>
      <w:bookmarkStart w:colFirst="0" w:colLast="0" w:name="_heading=h.uye03zr0ncmu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jc w:val="both"/>
        <w:rPr>
          <w:rFonts w:ascii="Arial" w:cs="Arial" w:eastAsia="Arial" w:hAnsi="Arial"/>
        </w:rPr>
      </w:pPr>
      <w:bookmarkStart w:colFirst="0" w:colLast="0" w:name="_heading=h.1fob9te" w:id="4"/>
      <w:bookmarkEnd w:id="4"/>
      <w:r w:rsidDel="00000000" w:rsidR="00000000" w:rsidRPr="00000000">
        <w:rPr>
          <w:rtl w:val="0"/>
        </w:rPr>
      </w:r>
    </w:p>
    <w:sectPr>
      <w:headerReference r:id="rId24" w:type="default"/>
      <w:footerReference r:id="rId25" w:type="default"/>
      <w:pgSz w:h="12240" w:w="15840" w:orient="landscape"/>
      <w:pgMar w:bottom="426" w:top="703" w:left="1701" w:right="1701" w:header="284" w:footer="125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Calibri"/>
  <w:font w:name="Georgia"/>
  <w:font w:name="Arial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Black">
    <w:embedRegular w:fontKey="{00000000-0000-0000-0000-000000000000}" r:id="rId5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BC">
    <w:pPr>
      <w:jc w:val="center"/>
      <w:rPr>
        <w:rFonts w:ascii="Arial Black" w:cs="Arial Black" w:eastAsia="Arial Black" w:hAnsi="Arial Black"/>
        <w:b w:val="1"/>
        <w:sz w:val="28"/>
        <w:szCs w:val="2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B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ind w:hanging="709"/>
      <w:rPr>
        <w:color w:val="000000"/>
      </w:rPr>
    </w:pPr>
    <w:r w:rsidDel="00000000" w:rsidR="00000000" w:rsidRPr="00000000">
      <w:rPr/>
      <w:drawing>
        <wp:inline distB="0" distT="0" distL="0" distR="0">
          <wp:extent cx="1219200" cy="603250"/>
          <wp:effectExtent b="0" l="0" r="0" t="0"/>
          <wp:docPr descr="https://lh6.googleusercontent.com/jNsTCK7SJZV1G9JWz3KsjecHRN4qJBWoT1yqJ8zI3zdP1eyDVhfsZPKAbxD-9PH4L81amB6R4ly7ryAICARerfuunqGa48sgff2NtmnjPGjMrXalaO6TgZ9QPIAQbCVvAvSzKqdARw2yNhE-5_s2eg" id="317" name="image8.png"/>
          <a:graphic>
            <a:graphicData uri="http://schemas.openxmlformats.org/drawingml/2006/picture">
              <pic:pic>
                <pic:nvPicPr>
                  <pic:cNvPr descr="https://lh6.googleusercontent.com/jNsTCK7SJZV1G9JWz3KsjecHRN4qJBWoT1yqJ8zI3zdP1eyDVhfsZPKAbxD-9PH4L81amB6R4ly7ryAICARerfuunqGa48sgff2NtmnjPGjMrXalaO6TgZ9QPIAQbCVvAvSzKqdARw2yNhE-5_s2eg" id="0" name="image8.png"/>
                  <pic:cNvPicPr preferRelativeResize="0"/>
                </pic:nvPicPr>
                <pic:blipFill>
                  <a:blip r:embed="rId1"/>
                  <a:srcRect b="25358" l="27474" r="25000" t="5796"/>
                  <a:stretch>
                    <a:fillRect/>
                  </a:stretch>
                </pic:blipFill>
                <pic:spPr>
                  <a:xfrm>
                    <a:off x="0" y="0"/>
                    <a:ext cx="1219200" cy="6032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-933445</wp:posOffset>
          </wp:positionH>
          <wp:positionV relativeFrom="paragraph">
            <wp:posOffset>-85721</wp:posOffset>
          </wp:positionV>
          <wp:extent cx="9877425" cy="7692072"/>
          <wp:effectExtent b="0" l="0" r="0" t="0"/>
          <wp:wrapNone/>
          <wp:docPr descr="Imagen que contiene Gráfico de superficie&#10;&#10;Descripción generada automáticamente" id="304" name="image3.png"/>
          <a:graphic>
            <a:graphicData uri="http://schemas.openxmlformats.org/drawingml/2006/picture">
              <pic:pic>
                <pic:nvPicPr>
                  <pic:cNvPr descr="Imagen que contiene Gráfico de superficie&#10;&#10;Descripción generada automáticamente"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877425" cy="7692072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-MX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Puest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4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5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6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Encabezado">
    <w:name w:val="header"/>
    <w:basedOn w:val="Normal"/>
    <w:link w:val="EncabezadoCar"/>
    <w:uiPriority w:val="99"/>
    <w:unhideWhenUsed w:val="1"/>
    <w:rsid w:val="005709AD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5709AD"/>
    <w:rPr>
      <w:lang w:val="es-MX"/>
    </w:rPr>
  </w:style>
  <w:style w:type="paragraph" w:styleId="Piedepgina">
    <w:name w:val="footer"/>
    <w:basedOn w:val="Normal"/>
    <w:link w:val="PiedepginaCar"/>
    <w:uiPriority w:val="99"/>
    <w:unhideWhenUsed w:val="1"/>
    <w:rsid w:val="005709AD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5709AD"/>
    <w:rPr>
      <w:lang w:val="es-MX"/>
    </w:rPr>
  </w:style>
  <w:style w:type="paragraph" w:styleId="Prrafodelista">
    <w:name w:val="List Paragraph"/>
    <w:basedOn w:val="Normal"/>
    <w:uiPriority w:val="34"/>
    <w:qFormat w:val="1"/>
    <w:rsid w:val="00CA6134"/>
    <w:pPr>
      <w:ind w:left="720"/>
      <w:contextualSpacing w:val="1"/>
    </w:pPr>
  </w:style>
  <w:style w:type="character" w:styleId="Hipervnculo">
    <w:name w:val="Hyperlink"/>
    <w:basedOn w:val="Fuentedeprrafopredeter"/>
    <w:uiPriority w:val="99"/>
    <w:unhideWhenUsed w:val="1"/>
    <w:rsid w:val="00CA6134"/>
    <w:rPr>
      <w:color w:val="0563c1" w:themeColor="hyperlink"/>
      <w:u w:val="single"/>
    </w:r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6"/>
    <w:tblPr>
      <w:tblStyleRowBandSize w:val="1"/>
      <w:tblStyleColBandSize w:val="1"/>
      <w:tblCellMar>
        <w:top w:w="41.0" w:type="dxa"/>
        <w:left w:w="106.0" w:type="dxa"/>
        <w:bottom w:w="0.0" w:type="dxa"/>
        <w:right w:w="67.0" w:type="dxa"/>
      </w:tblCellMar>
    </w:tblPr>
  </w:style>
  <w:style w:type="table" w:styleId="a0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3.0" w:type="dxa"/>
      </w:tblCellMar>
    </w:tblPr>
  </w:style>
  <w:style w:type="table" w:styleId="a1" w:customStyle="1">
    <w:basedOn w:val="TableNormal6"/>
    <w:tblPr>
      <w:tblStyleRowBandSize w:val="1"/>
      <w:tblStyleColBandSize w:val="1"/>
      <w:tblCellMar>
        <w:top w:w="41.0" w:type="dxa"/>
        <w:left w:w="0.0" w:type="dxa"/>
        <w:bottom w:w="0.0" w:type="dxa"/>
        <w:right w:w="60.0" w:type="dxa"/>
      </w:tblCellMar>
    </w:tblPr>
  </w:style>
  <w:style w:type="table" w:styleId="a2" w:customStyle="1">
    <w:basedOn w:val="TableNormal6"/>
    <w:tblPr>
      <w:tblStyleRowBandSize w:val="1"/>
      <w:tblStyleColBandSize w:val="1"/>
      <w:tblCellMar>
        <w:top w:w="41.0" w:type="dxa"/>
        <w:left w:w="0.0" w:type="dxa"/>
        <w:bottom w:w="0.0" w:type="dxa"/>
        <w:right w:w="62.0" w:type="dxa"/>
      </w:tblCellMar>
    </w:tblPr>
  </w:style>
  <w:style w:type="table" w:styleId="a3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0.0" w:type="dxa"/>
      </w:tblCellMar>
    </w:tblPr>
  </w:style>
  <w:style w:type="table" w:styleId="a4" w:customStyle="1">
    <w:basedOn w:val="TableNormal6"/>
    <w:tblPr>
      <w:tblStyleRowBandSize w:val="1"/>
      <w:tblStyleColBandSize w:val="1"/>
      <w:tblCellMar>
        <w:top w:w="40.0" w:type="dxa"/>
        <w:left w:w="0.0" w:type="dxa"/>
        <w:bottom w:w="0.0" w:type="dxa"/>
        <w:right w:w="26.0" w:type="dxa"/>
      </w:tblCellMar>
    </w:tblPr>
  </w:style>
  <w:style w:type="table" w:styleId="a5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1.0" w:type="dxa"/>
      </w:tblCellMar>
    </w:tblPr>
  </w:style>
  <w:style w:type="table" w:styleId="a6" w:customStyle="1">
    <w:basedOn w:val="TableNormal6"/>
    <w:tblPr>
      <w:tblStyleRowBandSize w:val="1"/>
      <w:tblStyleColBandSize w:val="1"/>
      <w:tblCellMar>
        <w:top w:w="40.0" w:type="dxa"/>
        <w:left w:w="0.0" w:type="dxa"/>
        <w:bottom w:w="0.0" w:type="dxa"/>
        <w:right w:w="12.0" w:type="dxa"/>
      </w:tblCellMar>
    </w:tblPr>
  </w:style>
  <w:style w:type="table" w:styleId="a7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69.0" w:type="dxa"/>
      </w:tblCellMar>
    </w:tblPr>
  </w:style>
  <w:style w:type="table" w:styleId="a8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0.0" w:type="dxa"/>
      </w:tblCellMar>
    </w:tblPr>
  </w:style>
  <w:style w:type="table" w:styleId="a9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67.0" w:type="dxa"/>
      </w:tblCellMar>
    </w:tblPr>
  </w:style>
  <w:style w:type="table" w:styleId="aa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0.0" w:type="dxa"/>
      </w:tblCellMar>
    </w:tblPr>
  </w:style>
  <w:style w:type="table" w:styleId="ab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1.0" w:type="dxa"/>
      </w:tblCellMar>
    </w:tblPr>
  </w:style>
  <w:style w:type="table" w:styleId="ac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d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e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0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1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2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3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4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5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6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7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8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9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a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character" w:styleId="Nmerodepgina">
    <w:name w:val="page number"/>
    <w:basedOn w:val="Fuentedeprrafopredeter"/>
    <w:uiPriority w:val="99"/>
    <w:semiHidden w:val="1"/>
    <w:unhideWhenUsed w:val="1"/>
    <w:rsid w:val="00B6330C"/>
  </w:style>
  <w:style w:type="character" w:styleId="Mencinsinresolver1" w:customStyle="1">
    <w:name w:val="Mención sin resolver1"/>
    <w:basedOn w:val="Fuentedeprrafopredeter"/>
    <w:uiPriority w:val="99"/>
    <w:semiHidden w:val="1"/>
    <w:unhideWhenUsed w:val="1"/>
    <w:rsid w:val="001E5A88"/>
    <w:rPr>
      <w:color w:val="605e5c"/>
      <w:shd w:color="auto" w:fill="e1dfdd" w:val="clear"/>
    </w:rPr>
  </w:style>
  <w:style w:type="table" w:styleId="afb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c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d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e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0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1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2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3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4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5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6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7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8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9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a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b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c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d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e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0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1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2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3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4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5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6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7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8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9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a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b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c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d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e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0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1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2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3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4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paragraph" w:styleId="NormalWeb">
    <w:name w:val="Normal (Web)"/>
    <w:basedOn w:val="Normal"/>
    <w:uiPriority w:val="99"/>
    <w:unhideWhenUsed w:val="1"/>
    <w:rsid w:val="00195077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.png"/><Relationship Id="rId22" Type="http://schemas.openxmlformats.org/officeDocument/2006/relationships/image" Target="media/image7.png"/><Relationship Id="rId21" Type="http://schemas.openxmlformats.org/officeDocument/2006/relationships/image" Target="media/image6.png"/><Relationship Id="rId24" Type="http://schemas.openxmlformats.org/officeDocument/2006/relationships/header" Target="header1.xml"/><Relationship Id="rId23" Type="http://schemas.openxmlformats.org/officeDocument/2006/relationships/image" Target="media/image1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8.png"/><Relationship Id="rId25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0.png"/><Relationship Id="rId8" Type="http://schemas.openxmlformats.org/officeDocument/2006/relationships/hyperlink" Target="https://capulhuac.consultinggroupmx.com/" TargetMode="External"/><Relationship Id="rId11" Type="http://schemas.openxmlformats.org/officeDocument/2006/relationships/image" Target="media/image13.png"/><Relationship Id="rId10" Type="http://schemas.openxmlformats.org/officeDocument/2006/relationships/image" Target="media/image2.png"/><Relationship Id="rId13" Type="http://schemas.openxmlformats.org/officeDocument/2006/relationships/image" Target="media/image9.png"/><Relationship Id="rId12" Type="http://schemas.openxmlformats.org/officeDocument/2006/relationships/image" Target="media/image16.png"/><Relationship Id="rId15" Type="http://schemas.openxmlformats.org/officeDocument/2006/relationships/image" Target="media/image12.png"/><Relationship Id="rId14" Type="http://schemas.openxmlformats.org/officeDocument/2006/relationships/image" Target="media/image19.png"/><Relationship Id="rId17" Type="http://schemas.openxmlformats.org/officeDocument/2006/relationships/image" Target="media/image14.png"/><Relationship Id="rId16" Type="http://schemas.openxmlformats.org/officeDocument/2006/relationships/image" Target="media/image5.png"/><Relationship Id="rId19" Type="http://schemas.openxmlformats.org/officeDocument/2006/relationships/image" Target="media/image17.png"/><Relationship Id="rId1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ArialBlack-regular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8.pn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NpM4QiiPvlwpszVebb0j+UJ7sg==">CgMxLjAaHwoBMBIaChgICVIUChJ0YWJsZS44MnhlYnRjZzBqejMyCWguMzBqMHpsbDINaC41N2o1N3JpOHUxNDIOaC55MmZkbmJvZnRoMjkyDmgudXllMDN6cjBuY211MgloLjFmb2I5dGU4AHIhMXJDZElQYVREaVdEeThnSW9BY1FWQXU4VkhrWEpGazRj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2023-07-10T20:15:00Z</dcterms:created>
  <dc:creator>Jonathan Guillermo Munoz Acevedo</dc:creator>
</cp:coreProperties>
</file>