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ind w:hanging="709"/>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FICHA TÉCNICA</w:t>
      </w:r>
      <w:r w:rsidDel="00000000" w:rsidR="00000000" w:rsidRPr="00000000">
        <w:rPr>
          <w:rtl w:val="0"/>
        </w:rPr>
      </w:r>
    </w:p>
    <w:tbl>
      <w:tblPr>
        <w:tblStyle w:val="Table1"/>
        <w:tblW w:w="13650.0" w:type="dxa"/>
        <w:jc w:val="left"/>
        <w:tblInd w:w="-645.0" w:type="dxa"/>
        <w:tblLayout w:type="fixed"/>
        <w:tblLook w:val="0400"/>
      </w:tblPr>
      <w:tblGrid>
        <w:gridCol w:w="4950"/>
        <w:gridCol w:w="4140"/>
        <w:gridCol w:w="4560"/>
        <w:tblGridChange w:id="0">
          <w:tblGrid>
            <w:gridCol w:w="4950"/>
            <w:gridCol w:w="4140"/>
            <w:gridCol w:w="4560"/>
          </w:tblGrid>
        </w:tblGridChange>
      </w:tblGrid>
      <w:tr>
        <w:trPr>
          <w:cantSplit w:val="0"/>
          <w:trHeight w:val="705" w:hRule="atLeast"/>
          <w:tblHeader w:val="1"/>
        </w:trPr>
        <w:tc>
          <w:tcPr>
            <w:vMerge w:val="restart"/>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04">
            <w:pPr>
              <w:spacing w:after="0" w:line="240" w:lineRule="auto"/>
              <w:jc w:val="center"/>
              <w:rPr>
                <w:rFonts w:ascii="Palatino Linotype" w:cs="Palatino Linotype" w:eastAsia="Palatino Linotype" w:hAnsi="Palatino Linotype"/>
                <w:b w:val="1"/>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rPr>
              <w:drawing>
                <wp:inline distB="114300" distT="114300" distL="114300" distR="114300">
                  <wp:extent cx="2781300" cy="1381646"/>
                  <wp:effectExtent b="0" l="0" r="0" t="0"/>
                  <wp:docPr id="320" name="image13.png"/>
                  <a:graphic>
                    <a:graphicData uri="http://schemas.openxmlformats.org/drawingml/2006/picture">
                      <pic:pic>
                        <pic:nvPicPr>
                          <pic:cNvPr id="0" name="image13.png"/>
                          <pic:cNvPicPr preferRelativeResize="0"/>
                        </pic:nvPicPr>
                        <pic:blipFill>
                          <a:blip r:embed="rId7"/>
                          <a:srcRect b="11378" l="5358" r="5609" t="9812"/>
                          <a:stretch>
                            <a:fillRect/>
                          </a:stretch>
                        </pic:blipFill>
                        <pic:spPr>
                          <a:xfrm>
                            <a:off x="0" y="0"/>
                            <a:ext cx="2781300" cy="1381646"/>
                          </a:xfrm>
                          <a:prstGeom prst="rect"/>
                          <a:ln/>
                        </pic:spPr>
                      </pic:pic>
                    </a:graphicData>
                  </a:graphic>
                </wp:inline>
              </w:drawing>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Nombre de la práctica:</w:t>
            </w:r>
            <w:r w:rsidDel="00000000" w:rsidR="00000000" w:rsidRPr="00000000">
              <w:rPr>
                <w:rtl w:val="0"/>
              </w:rPr>
            </w:r>
          </w:p>
          <w:p w:rsidR="00000000" w:rsidDel="00000000" w:rsidP="00000000" w:rsidRDefault="00000000" w:rsidRPr="00000000" w14:paraId="00000006">
            <w:pPr>
              <w:spacing w:after="0" w:line="240" w:lineRule="auto"/>
              <w:ind w:left="0" w:firstLine="0"/>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Alerta de Género </w:t>
            </w:r>
          </w:p>
        </w:tc>
      </w:tr>
      <w:tr>
        <w:trPr>
          <w:cantSplit w:val="0"/>
          <w:trHeight w:val="675" w:hRule="atLeast"/>
          <w:tblHeader w:val="1"/>
        </w:trPr>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Nombre del Sujeto Obligado</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Secretaría de las Mujeres </w:t>
            </w:r>
          </w:p>
        </w:tc>
      </w:tr>
      <w:tr>
        <w:trPr>
          <w:cantSplit w:val="0"/>
          <w:trHeight w:val="720" w:hRule="atLeast"/>
          <w:tblHeader w:val="1"/>
        </w:trPr>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Área responsable de la práctica</w:t>
            </w:r>
            <w:r w:rsidDel="00000000" w:rsidR="00000000" w:rsidRPr="00000000">
              <w:rPr>
                <w:rtl w:val="0"/>
              </w:rPr>
            </w:r>
          </w:p>
          <w:p w:rsidR="00000000" w:rsidDel="00000000" w:rsidP="00000000" w:rsidRDefault="00000000" w:rsidRPr="00000000" w14:paraId="0000000E">
            <w:pPr>
              <w:spacing w:after="0" w:line="240" w:lineRule="auto"/>
              <w:ind w:left="0" w:firstLine="0"/>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 Dirección General de Prevención y Atención a la Violencia </w:t>
            </w:r>
          </w:p>
        </w:tc>
      </w:tr>
      <w:tr>
        <w:trPr>
          <w:cantSplit w:val="0"/>
          <w:trHeight w:val="690" w:hRule="atLeast"/>
          <w:tblHeader w:val="1"/>
        </w:trPr>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Disponible en: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b w:val="1"/>
              </w:rPr>
            </w:pPr>
            <w:hyperlink r:id="rId8">
              <w:r w:rsidDel="00000000" w:rsidR="00000000" w:rsidRPr="00000000">
                <w:rPr>
                  <w:rFonts w:ascii="Palatino Linotype" w:cs="Palatino Linotype" w:eastAsia="Palatino Linotype" w:hAnsi="Palatino Linotype"/>
                  <w:b w:val="1"/>
                  <w:color w:val="1155cc"/>
                  <w:u w:val="single"/>
                  <w:rtl w:val="0"/>
                </w:rPr>
                <w:t xml:space="preserve">https://alertadegenero.edomex.gob.mx/</w:t>
              </w:r>
            </w:hyperlink>
            <w:r w:rsidDel="00000000" w:rsidR="00000000" w:rsidRPr="00000000">
              <w:rPr>
                <w:rFonts w:ascii="Palatino Linotype" w:cs="Palatino Linotype" w:eastAsia="Palatino Linotype" w:hAnsi="Palatino Linotype"/>
                <w:b w:val="1"/>
                <w:rtl w:val="0"/>
              </w:rPr>
              <w:t xml:space="preserve"> </w:t>
            </w:r>
          </w:p>
        </w:tc>
      </w:tr>
      <w:tr>
        <w:trPr>
          <w:cantSplit w:val="0"/>
          <w:trHeight w:val="420" w:hRule="atLeast"/>
          <w:tblHeader w:val="1"/>
        </w:trPr>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Periodo: </w:t>
            </w:r>
            <w:r w:rsidDel="00000000" w:rsidR="00000000" w:rsidRPr="00000000">
              <w:rPr>
                <w:rFonts w:ascii="Palatino Linotype" w:cs="Palatino Linotype" w:eastAsia="Palatino Linotype" w:hAnsi="Palatino Linotype"/>
                <w:rtl w:val="0"/>
              </w:rPr>
              <w:t xml:space="preserve">Vigente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Alcance:  </w:t>
            </w:r>
            <w:r w:rsidDel="00000000" w:rsidR="00000000" w:rsidRPr="00000000">
              <w:rPr>
                <w:rFonts w:ascii="Palatino Linotype" w:cs="Palatino Linotype" w:eastAsia="Palatino Linotype" w:hAnsi="Palatino Linotype"/>
                <w:rtl w:val="0"/>
              </w:rPr>
              <w:t xml:space="preserve">Estatal </w:t>
            </w:r>
            <w:r w:rsidDel="00000000" w:rsidR="00000000" w:rsidRPr="00000000">
              <w:rPr>
                <w:rtl w:val="0"/>
              </w:rPr>
            </w:r>
          </w:p>
        </w:tc>
      </w:tr>
      <w:tr>
        <w:trPr>
          <w:cantSplit w:val="0"/>
          <w:trHeight w:val="395" w:hRule="atLeast"/>
          <w:tblHeader w:val="1"/>
        </w:trPr>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Lugar: </w:t>
            </w:r>
            <w:r w:rsidDel="00000000" w:rsidR="00000000" w:rsidRPr="00000000">
              <w:rPr>
                <w:rFonts w:ascii="Palatino Linotype" w:cs="Palatino Linotype" w:eastAsia="Palatino Linotype" w:hAnsi="Palatino Linotype"/>
                <w:i w:val="0"/>
                <w:smallCaps w:val="0"/>
                <w:strike w:val="0"/>
                <w:color w:val="000000"/>
                <w:u w:val="none"/>
                <w:shd w:fill="auto" w:val="clear"/>
                <w:vertAlign w:val="baseline"/>
                <w:rtl w:val="0"/>
              </w:rPr>
              <w:t xml:space="preserve">Estado de </w:t>
            </w:r>
            <w:r w:rsidDel="00000000" w:rsidR="00000000" w:rsidRPr="00000000">
              <w:rPr>
                <w:rFonts w:ascii="Palatino Linotype" w:cs="Palatino Linotype" w:eastAsia="Palatino Linotype" w:hAnsi="Palatino Linotype"/>
                <w:rtl w:val="0"/>
              </w:rPr>
              <w:t xml:space="preserve">México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70.0" w:type="dxa"/>
              <w:bottom w:w="0.0" w:type="dxa"/>
              <w:right w:w="70.0" w:type="dxa"/>
            </w:tcMar>
            <w:vAlign w:val="center"/>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Puntuación total: </w:t>
            </w:r>
            <w:r w:rsidDel="00000000" w:rsidR="00000000" w:rsidRPr="00000000">
              <w:rPr>
                <w:rFonts w:ascii="Palatino Linotype" w:cs="Palatino Linotype" w:eastAsia="Palatino Linotype" w:hAnsi="Palatino Linotype"/>
                <w:rtl w:val="0"/>
              </w:rPr>
              <w:t xml:space="preserve">6</w:t>
            </w:r>
            <w:r w:rsidDel="00000000" w:rsidR="00000000" w:rsidRPr="00000000">
              <w:rPr>
                <w:rFonts w:ascii="Palatino Linotype" w:cs="Palatino Linotype" w:eastAsia="Palatino Linotype" w:hAnsi="Palatino Linotype"/>
                <w:i w:val="0"/>
                <w:smallCaps w:val="0"/>
                <w:strike w:val="0"/>
                <w:color w:val="000000"/>
                <w:u w:val="none"/>
                <w:shd w:fill="auto" w:val="clear"/>
                <w:vertAlign w:val="baseline"/>
                <w:rtl w:val="0"/>
              </w:rPr>
              <w:t xml:space="preserve">6</w:t>
            </w:r>
          </w:p>
        </w:tc>
      </w:tr>
    </w:tbl>
    <w:p w:rsidR="00000000" w:rsidDel="00000000" w:rsidP="00000000" w:rsidRDefault="00000000" w:rsidRPr="00000000" w14:paraId="0000001A">
      <w:pPr>
        <w:spacing w:after="0" w:lineRule="auto"/>
        <w:jc w:val="left"/>
        <w:rPr>
          <w:rFonts w:ascii="Palatino Linotype" w:cs="Palatino Linotype" w:eastAsia="Palatino Linotype" w:hAnsi="Palatino Linotype"/>
          <w:b w:val="1"/>
        </w:rPr>
      </w:pPr>
      <w:bookmarkStart w:colFirst="0" w:colLast="0" w:name="_heading=h.30j0zll" w:id="0"/>
      <w:bookmarkEnd w:id="0"/>
      <w:r w:rsidDel="00000000" w:rsidR="00000000" w:rsidRPr="00000000">
        <w:rPr>
          <w:rtl w:val="0"/>
        </w:rPr>
      </w:r>
    </w:p>
    <w:tbl>
      <w:tblPr>
        <w:tblStyle w:val="Table2"/>
        <w:tblW w:w="13575.0" w:type="dxa"/>
        <w:jc w:val="left"/>
        <w:tblInd w:w="-572.0" w:type="dxa"/>
        <w:tblLayout w:type="fixed"/>
        <w:tblLook w:val="0400"/>
      </w:tblPr>
      <w:tblGrid>
        <w:gridCol w:w="5925"/>
        <w:gridCol w:w="7650"/>
        <w:tblGridChange w:id="0">
          <w:tblGrid>
            <w:gridCol w:w="5925"/>
            <w:gridCol w:w="7650"/>
          </w:tblGrid>
        </w:tblGridChange>
      </w:tblGrid>
      <w:tr>
        <w:trPr>
          <w:cantSplit w:val="0"/>
          <w:trHeight w:val="2164.453125"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¿Qué es y cómo funciona la práctica?</w:t>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Es un micrositio donde se puede consultar las acciones de emergencias implementadas, destinadas a prevenir, atender, sancionar y erradicar la violencia contra las niñas, adolescentes y mujeres. Así mismo las actividades relevantes que realizan los municipios alertados, las incidencias delictivas, las georreferenciaciones, las actas de los Mecanismos de Seguimiento, las Actas del Comité Técnico de los Mecanismos para la Operación de Recursos para la Mitigación de la Alerta de Violencia de Género contra las Mujeres por Feminicidio; y de la Alerta de Violencia de Género contra las Mujeres por Desaparición para el Estado de México, el presupuesto asignado a los municipios alertados, así como los proyectos operativos de cada uno de estos.</w:t>
            </w:r>
          </w:p>
        </w:tc>
      </w:tr>
      <w:tr>
        <w:trPr>
          <w:cantSplit w:val="0"/>
          <w:trHeight w:val="1455"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Objetivo:</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Transparentar y dar a conocer a la ciudadanía las acciones de emergencia implementadas para prevenir, atender, sancionar y erradicar respecto a la Alerta de Violencia de Género.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¿Por qué se desarrolló?</w:t>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Publicar y transparentar las acciones implementadas por el Estado y Municipios para mitigar la Alerta de Violencia  de Género contra las Mujeres por Feminicidio y Desaparición.</w:t>
            </w:r>
          </w:p>
        </w:tc>
      </w:tr>
      <w:tr>
        <w:trPr>
          <w:cantSplit w:val="0"/>
          <w:trHeight w:val="992.414306640625"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i w:val="0"/>
                <w:smallCaps w:val="0"/>
                <w:strike w:val="0"/>
                <w:color w:val="000000"/>
                <w:u w:val="none"/>
                <w:vertAlign w:val="baseline"/>
              </w:rPr>
            </w:pPr>
            <w:r w:rsidDel="00000000" w:rsidR="00000000" w:rsidRPr="00000000">
              <w:rPr>
                <w:rFonts w:ascii="Palatino Linotype" w:cs="Palatino Linotype" w:eastAsia="Palatino Linotype" w:hAnsi="Palatino Linotype"/>
                <w:b w:val="1"/>
                <w:i w:val="0"/>
                <w:smallCaps w:val="0"/>
                <w:strike w:val="0"/>
                <w:color w:val="000000"/>
                <w:u w:val="none"/>
                <w:vertAlign w:val="baseline"/>
                <w:rtl w:val="0"/>
              </w:rPr>
              <w:t xml:space="preserve">Beneficios o efectos positivos generados a partir de la información difundida.</w:t>
            </w:r>
            <w:r w:rsidDel="00000000" w:rsidR="00000000" w:rsidRPr="00000000">
              <w:rPr>
                <w:rtl w:val="0"/>
              </w:rPr>
            </w:r>
          </w:p>
          <w:p w:rsidR="00000000" w:rsidDel="00000000" w:rsidP="00000000" w:rsidRDefault="00000000" w:rsidRPr="00000000" w14:paraId="00000023">
            <w:pPr>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La población ha tenido acceso a la información relacionada con las acciones que se generan por parte del Estado y los Municipios con Alerta de Violencia de Género para prevenir, atender, sancionar y erradicar la violencia de género contra las mujeres.</w:t>
            </w:r>
          </w:p>
        </w:tc>
      </w:tr>
      <w:tr>
        <w:trPr>
          <w:cantSplit w:val="0"/>
          <w:trHeight w:val="821"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¿La práctica cuenta con mecanismos de participación ciudadana durante el proceso?</w:t>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7">
            <w:pPr>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¿La práctica cuenta con algún registro del número de consultas realizadas a la información difundida?</w:t>
            </w:r>
            <w:r w:rsidDel="00000000" w:rsidR="00000000" w:rsidRPr="00000000">
              <w:rPr>
                <w:rtl w:val="0"/>
              </w:rPr>
            </w:r>
          </w:p>
          <w:p w:rsidR="00000000" w:rsidDel="00000000" w:rsidP="00000000" w:rsidRDefault="00000000" w:rsidRPr="00000000" w14:paraId="00000028">
            <w:pPr>
              <w:numPr>
                <w:ilvl w:val="0"/>
                <w:numId w:val="1"/>
              </w:numPr>
              <w:spacing w:after="0" w:lineRule="auto"/>
              <w:ind w:left="36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Si, cuenta con contador de visitas.</w:t>
            </w:r>
          </w:p>
        </w:tc>
      </w:tr>
      <w:tr>
        <w:trPr>
          <w:cantSplit w:val="0"/>
          <w:trHeight w:val="510"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i w:val="0"/>
                <w:smallCaps w:val="0"/>
                <w:strike w:val="0"/>
                <w:color w:val="000000"/>
                <w:u w:val="none"/>
                <w:shd w:fill="auto" w:val="clear"/>
                <w:vertAlign w:val="baseline"/>
              </w:rPr>
            </w:pPr>
            <w:r w:rsidDel="00000000" w:rsidR="00000000" w:rsidRPr="00000000">
              <w:rPr>
                <w:rFonts w:ascii="Palatino Linotype" w:cs="Palatino Linotype" w:eastAsia="Palatino Linotype" w:hAnsi="Palatino Linotype"/>
                <w:b w:val="1"/>
                <w:rtl w:val="0"/>
              </w:rPr>
              <w:t xml:space="preserve">Observaciones</w:t>
            </w:r>
            <w:r w:rsidDel="00000000" w:rsidR="00000000" w:rsidRPr="00000000">
              <w:rPr>
                <w:rFonts w:ascii="Palatino Linotype" w:cs="Palatino Linotype" w:eastAsia="Palatino Linotype" w:hAnsi="Palatino Linotype"/>
                <w:b w:val="1"/>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A">
            <w:pPr>
              <w:spacing w:after="0" w:line="240" w:lineRule="auto"/>
              <w:jc w:val="both"/>
              <w:rPr>
                <w:rFonts w:ascii="Palatino Linotype" w:cs="Palatino Linotype" w:eastAsia="Palatino Linotype" w:hAnsi="Palatino Linotype"/>
                <w:color w:val="1f1f1f"/>
                <w:highlight w:val="yellow"/>
              </w:rPr>
            </w:pPr>
            <w:r w:rsidDel="00000000" w:rsidR="00000000" w:rsidRPr="00000000">
              <w:rPr>
                <w:rFonts w:ascii="Palatino Linotype" w:cs="Palatino Linotype" w:eastAsia="Palatino Linotype" w:hAnsi="Palatino Linotype"/>
                <w:rtl w:val="0"/>
              </w:rPr>
              <w:t xml:space="preserve">Derivado de la información remitida, se advierte que no cuenta con los elementos suficientes para considerarse una Práctica de Transparencia Proactiva, al no apreciarse el atributo de calidad de la información, como: datos abiertos, así como </w:t>
            </w:r>
            <w:r w:rsidDel="00000000" w:rsidR="00000000" w:rsidRPr="00000000">
              <w:rPr>
                <w:rFonts w:ascii="Palatino Linotype" w:cs="Palatino Linotype" w:eastAsia="Palatino Linotype" w:hAnsi="Palatino Linotype"/>
                <w:color w:val="1f1f1f"/>
                <w:rtl w:val="0"/>
              </w:rPr>
              <w:t xml:space="preserve">el </w:t>
            </w:r>
            <w:r w:rsidDel="00000000" w:rsidR="00000000" w:rsidRPr="00000000">
              <w:rPr>
                <w:rFonts w:ascii="Palatino Linotype" w:cs="Palatino Linotype" w:eastAsia="Palatino Linotype" w:hAnsi="Palatino Linotype"/>
                <w:color w:val="1f1f1f"/>
                <w:highlight w:val="white"/>
                <w:rtl w:val="0"/>
              </w:rPr>
              <w:t xml:space="preserve">aprovechamiento del registro de consultas y/o reutilización, los mecanismos de participación ciudadana para la mejora de la publicación y la difusión de la información publicada.</w:t>
            </w:r>
            <w:r w:rsidDel="00000000" w:rsidR="00000000" w:rsidRPr="00000000">
              <w:rPr>
                <w:rtl w:val="0"/>
              </w:rPr>
            </w:r>
          </w:p>
        </w:tc>
      </w:tr>
      <w:tr>
        <w:trPr>
          <w:cantSplit w:val="0"/>
          <w:trHeight w:val="900"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C">
            <w:pPr>
              <w:spacing w:after="0" w:line="240" w:lineRule="auto"/>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Recomendación: </w:t>
            </w:r>
          </w:p>
          <w:p w:rsidR="00000000" w:rsidDel="00000000" w:rsidP="00000000" w:rsidRDefault="00000000" w:rsidRPr="00000000" w14:paraId="0000002D">
            <w:pPr>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Se sugiere al Sujeto Obligado atender las observaciones mencionadas, considerando integrar todos  los atributos de calidad de la información (accesible, confiable, comprensible, oportuna, veraz, congruente, completa, actual, verificable y datos abiertos ), mecanismos de retroalimentación de las personas a las que va dirigida (por ejemplo: buzón de quejas y sugerencias, encuestas de satisfacción, etc.) para detectar el aprovechamiento de los contenidos y los beneficios obtenidos a partir de la publicación de la información y darla a conocer mediante medios de difusión afines a las personas a las que se dirige.</w:t>
            </w:r>
            <w:r w:rsidDel="00000000" w:rsidR="00000000" w:rsidRPr="00000000">
              <w:rPr>
                <w:rtl w:val="0"/>
              </w:rPr>
            </w:r>
          </w:p>
        </w:tc>
      </w:tr>
    </w:tbl>
    <w:p w:rsidR="00000000" w:rsidDel="00000000" w:rsidP="00000000" w:rsidRDefault="00000000" w:rsidRPr="00000000" w14:paraId="0000002F">
      <w:pPr>
        <w:jc w:val="both"/>
        <w:rPr>
          <w:rFonts w:ascii="Palatino Linotype" w:cs="Palatino Linotype" w:eastAsia="Palatino Linotype" w:hAnsi="Palatino Linotype"/>
        </w:rPr>
      </w:pPr>
      <w:bookmarkStart w:colFirst="0" w:colLast="0" w:name="_heading=h.huznzvwd48e1" w:id="1"/>
      <w:bookmarkEnd w:id="1"/>
      <w:r w:rsidDel="00000000" w:rsidR="00000000" w:rsidRPr="00000000">
        <w:rPr>
          <w:rtl w:val="0"/>
        </w:rPr>
      </w:r>
    </w:p>
    <w:p w:rsidR="00000000" w:rsidDel="00000000" w:rsidP="00000000" w:rsidRDefault="00000000" w:rsidRPr="00000000" w14:paraId="00000030">
      <w:pPr>
        <w:jc w:val="both"/>
        <w:rPr>
          <w:rFonts w:ascii="Palatino Linotype" w:cs="Palatino Linotype" w:eastAsia="Palatino Linotype" w:hAnsi="Palatino Linotype"/>
        </w:rPr>
      </w:pPr>
      <w:bookmarkStart w:colFirst="0" w:colLast="0" w:name="_heading=h.4qw1rl2d9j1o" w:id="2"/>
      <w:bookmarkEnd w:id="2"/>
      <w:r w:rsidDel="00000000" w:rsidR="00000000" w:rsidRPr="00000000">
        <w:rPr>
          <w:rtl w:val="0"/>
        </w:rPr>
      </w:r>
    </w:p>
    <w:p w:rsidR="00000000" w:rsidDel="00000000" w:rsidP="00000000" w:rsidRDefault="00000000" w:rsidRPr="00000000" w14:paraId="00000031">
      <w:pPr>
        <w:jc w:val="both"/>
        <w:rPr>
          <w:rFonts w:ascii="Palatino Linotype" w:cs="Palatino Linotype" w:eastAsia="Palatino Linotype" w:hAnsi="Palatino Linotype"/>
        </w:rPr>
      </w:pPr>
      <w:bookmarkStart w:colFirst="0" w:colLast="0" w:name="_heading=h.j8qiadp5nhmt" w:id="3"/>
      <w:bookmarkEnd w:id="3"/>
      <w:r w:rsidDel="00000000" w:rsidR="00000000" w:rsidRPr="00000000">
        <w:rPr>
          <w:rtl w:val="0"/>
        </w:rPr>
      </w:r>
    </w:p>
    <w:p w:rsidR="00000000" w:rsidDel="00000000" w:rsidP="00000000" w:rsidRDefault="00000000" w:rsidRPr="00000000" w14:paraId="00000032">
      <w:pPr>
        <w:jc w:val="both"/>
        <w:rPr>
          <w:rFonts w:ascii="Palatino Linotype" w:cs="Palatino Linotype" w:eastAsia="Palatino Linotype" w:hAnsi="Palatino Linotype"/>
        </w:rPr>
      </w:pPr>
      <w:bookmarkStart w:colFirst="0" w:colLast="0" w:name="_heading=h.999scna5jtpq" w:id="4"/>
      <w:bookmarkEnd w:id="4"/>
      <w:r w:rsidDel="00000000" w:rsidR="00000000" w:rsidRPr="00000000">
        <w:rPr>
          <w:rtl w:val="0"/>
        </w:rPr>
      </w:r>
    </w:p>
    <w:p w:rsidR="00000000" w:rsidDel="00000000" w:rsidP="00000000" w:rsidRDefault="00000000" w:rsidRPr="00000000" w14:paraId="00000033">
      <w:pPr>
        <w:jc w:val="both"/>
        <w:rPr>
          <w:rFonts w:ascii="Palatino Linotype" w:cs="Palatino Linotype" w:eastAsia="Palatino Linotype" w:hAnsi="Palatino Linotype"/>
        </w:rPr>
      </w:pPr>
      <w:bookmarkStart w:colFirst="0" w:colLast="0" w:name="_heading=h.87gjnutyzeyq" w:id="5"/>
      <w:bookmarkEnd w:id="5"/>
      <w:r w:rsidDel="00000000" w:rsidR="00000000" w:rsidRPr="00000000">
        <w:rPr>
          <w:rtl w:val="0"/>
        </w:rPr>
      </w:r>
    </w:p>
    <w:p w:rsidR="00000000" w:rsidDel="00000000" w:rsidP="00000000" w:rsidRDefault="00000000" w:rsidRPr="00000000" w14:paraId="00000034">
      <w:pPr>
        <w:jc w:val="both"/>
        <w:rPr>
          <w:rFonts w:ascii="Palatino Linotype" w:cs="Palatino Linotype" w:eastAsia="Palatino Linotype" w:hAnsi="Palatino Linotype"/>
        </w:rPr>
      </w:pPr>
      <w:bookmarkStart w:colFirst="0" w:colLast="0" w:name="_heading=h.piydbin5egto" w:id="6"/>
      <w:bookmarkEnd w:id="6"/>
      <w:r w:rsidDel="00000000" w:rsidR="00000000" w:rsidRPr="00000000">
        <w:rPr>
          <w:rtl w:val="0"/>
        </w:rPr>
      </w:r>
    </w:p>
    <w:p w:rsidR="00000000" w:rsidDel="00000000" w:rsidP="00000000" w:rsidRDefault="00000000" w:rsidRPr="00000000" w14:paraId="00000035">
      <w:pPr>
        <w:jc w:val="both"/>
        <w:rPr>
          <w:rFonts w:ascii="Palatino Linotype" w:cs="Palatino Linotype" w:eastAsia="Palatino Linotype" w:hAnsi="Palatino Linotype"/>
        </w:rPr>
      </w:pPr>
      <w:bookmarkStart w:colFirst="0" w:colLast="0" w:name="_heading=h.asqj8m55dxbh" w:id="7"/>
      <w:bookmarkEnd w:id="7"/>
      <w:r w:rsidDel="00000000" w:rsidR="00000000" w:rsidRPr="00000000">
        <w:rPr>
          <w:rtl w:val="0"/>
        </w:rPr>
      </w:r>
    </w:p>
    <w:p w:rsidR="00000000" w:rsidDel="00000000" w:rsidP="00000000" w:rsidRDefault="00000000" w:rsidRPr="00000000" w14:paraId="00000036">
      <w:pPr>
        <w:jc w:val="both"/>
        <w:rPr>
          <w:rFonts w:ascii="Palatino Linotype" w:cs="Palatino Linotype" w:eastAsia="Palatino Linotype" w:hAnsi="Palatino Linotype"/>
        </w:rPr>
      </w:pPr>
      <w:bookmarkStart w:colFirst="0" w:colLast="0" w:name="_heading=h.aq2l5rhvozgb" w:id="8"/>
      <w:bookmarkEnd w:id="8"/>
      <w:r w:rsidDel="00000000" w:rsidR="00000000" w:rsidRPr="00000000">
        <w:rPr>
          <w:rtl w:val="0"/>
        </w:rPr>
      </w:r>
    </w:p>
    <w:p w:rsidR="00000000" w:rsidDel="00000000" w:rsidP="00000000" w:rsidRDefault="00000000" w:rsidRPr="00000000" w14:paraId="00000037">
      <w:pPr>
        <w:jc w:val="both"/>
        <w:rPr>
          <w:rFonts w:ascii="Palatino Linotype" w:cs="Palatino Linotype" w:eastAsia="Palatino Linotype" w:hAnsi="Palatino Linotype"/>
        </w:rPr>
      </w:pPr>
      <w:bookmarkStart w:colFirst="0" w:colLast="0" w:name="_heading=h.5yr730yql2al" w:id="9"/>
      <w:bookmarkEnd w:id="9"/>
      <w:r w:rsidDel="00000000" w:rsidR="00000000" w:rsidRPr="00000000">
        <w:rPr>
          <w:rtl w:val="0"/>
        </w:rPr>
      </w:r>
    </w:p>
    <w:p w:rsidR="00000000" w:rsidDel="00000000" w:rsidP="00000000" w:rsidRDefault="00000000" w:rsidRPr="00000000" w14:paraId="00000038">
      <w:pPr>
        <w:spacing w:after="0" w:line="240" w:lineRule="auto"/>
        <w:ind w:left="-708" w:firstLine="0"/>
        <w:jc w:val="center"/>
        <w:rPr>
          <w:rFonts w:ascii="Palatino Linotype" w:cs="Palatino Linotype" w:eastAsia="Palatino Linotype" w:hAnsi="Palatino Linotype"/>
          <w:b w:val="1"/>
        </w:rPr>
      </w:pPr>
      <w:bookmarkStart w:colFirst="0" w:colLast="0" w:name="_heading=h.y2fdnbofth29" w:id="10"/>
      <w:bookmarkEnd w:id="10"/>
      <w:r w:rsidDel="00000000" w:rsidR="00000000" w:rsidRPr="00000000">
        <w:rPr>
          <w:rFonts w:ascii="Palatino Linotype" w:cs="Palatino Linotype" w:eastAsia="Palatino Linotype" w:hAnsi="Palatino Linotype"/>
          <w:b w:val="1"/>
          <w:rtl w:val="0"/>
        </w:rPr>
        <w:t xml:space="preserve">EVALUACIÓN</w:t>
      </w:r>
    </w:p>
    <w:sdt>
      <w:sdtPr>
        <w:lock w:val="contentLocked"/>
        <w:tag w:val="goog_rdk_0"/>
      </w:sdtPr>
      <w:sdtContent>
        <w:tbl>
          <w:tblPr>
            <w:tblStyle w:val="Table3"/>
            <w:tblW w:w="15015.0" w:type="dxa"/>
            <w:jc w:val="left"/>
            <w:tblInd w:w="-106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0"/>
            <w:gridCol w:w="1305"/>
            <w:gridCol w:w="3840"/>
            <w:gridCol w:w="5340"/>
            <w:tblGridChange w:id="0">
              <w:tblGrid>
                <w:gridCol w:w="4530"/>
                <w:gridCol w:w="1305"/>
                <w:gridCol w:w="3840"/>
                <w:gridCol w:w="5340"/>
              </w:tblGrid>
            </w:tblGridChange>
          </w:tblGrid>
          <w:tr>
            <w:trPr>
              <w:cantSplit w:val="0"/>
              <w:trHeight w:val="420" w:hRule="atLeast"/>
              <w:tblHeader w:val="0"/>
            </w:trPr>
            <w:tc>
              <w:tcPr>
                <w:shd w:fill="d9d9d9" w:val="clear"/>
                <w:tcMar>
                  <w:top w:w="100.0" w:type="dxa"/>
                  <w:left w:w="100.0" w:type="dxa"/>
                  <w:bottom w:w="100.0" w:type="dxa"/>
                  <w:right w:w="100.0" w:type="dxa"/>
                </w:tcMar>
                <w:vAlign w:val="center"/>
              </w:tcPr>
              <w:p w:rsidR="00000000" w:rsidDel="00000000" w:rsidP="00000000" w:rsidRDefault="00000000" w:rsidRPr="00000000" w14:paraId="00000039">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CRITERIOS A EVALUAR</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3A">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PUNTOS</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3B">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COMENTARIOS</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3C">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EVIDENCIA</w:t>
                </w:r>
              </w:p>
            </w:tc>
          </w:tr>
          <w:tr>
            <w:trPr>
              <w:cantSplit w:val="0"/>
              <w:trHeight w:val="420" w:hRule="atLeast"/>
              <w:tblHeader w:val="0"/>
            </w:trPr>
            <w:tc>
              <w:tcPr>
                <w:gridSpan w:val="4"/>
                <w:shd w:fill="d9d9d9" w:val="clear"/>
                <w:tcMar>
                  <w:top w:w="100.0" w:type="dxa"/>
                  <w:left w:w="100.0" w:type="dxa"/>
                  <w:bottom w:w="100.0" w:type="dxa"/>
                  <w:right w:w="100.0" w:type="dxa"/>
                </w:tcMar>
                <w:vAlign w:val="center"/>
              </w:tcPr>
              <w:p w:rsidR="00000000" w:rsidDel="00000000" w:rsidP="00000000" w:rsidRDefault="00000000" w:rsidRPr="00000000" w14:paraId="0000003D">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1. Calidad de la información (0 a 4)</w:t>
                </w:r>
              </w:p>
            </w:tc>
          </w:tr>
          <w:tr>
            <w:trPr>
              <w:cantSplit w:val="0"/>
              <w:trHeight w:val="2042.5195312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41">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Accesible</w:t>
                </w:r>
              </w:p>
              <w:p w:rsidR="00000000" w:rsidDel="00000000" w:rsidP="00000000" w:rsidRDefault="00000000" w:rsidRPr="00000000" w14:paraId="00000042">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esté presentada de tal manera que todas las personas puedan consultarla,</w:t>
                </w:r>
              </w:p>
              <w:p w:rsidR="00000000" w:rsidDel="00000000" w:rsidP="00000000" w:rsidRDefault="00000000" w:rsidRPr="00000000" w14:paraId="00000043">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examinarla y utilizarla independientemente de sus capacidades técnicas, cognitivas o</w:t>
                </w:r>
              </w:p>
              <w:p w:rsidR="00000000" w:rsidDel="00000000" w:rsidP="00000000" w:rsidRDefault="00000000" w:rsidRPr="00000000" w14:paraId="00000044">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físicas</w:t>
                </w:r>
              </w:p>
              <w:p w:rsidR="00000000" w:rsidDel="00000000" w:rsidP="00000000" w:rsidRDefault="00000000" w:rsidRPr="00000000" w14:paraId="00000045">
                <w:pPr>
                  <w:widowControl w:val="0"/>
                  <w:spacing w:after="0" w:line="240" w:lineRule="auto"/>
                  <w:jc w:val="center"/>
                  <w:rPr>
                    <w:rFonts w:ascii="Palatino Linotype" w:cs="Palatino Linotype" w:eastAsia="Palatino Linotype" w:hAnsi="Palatino Linotyp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46">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Cualquier persona puede consultarlo y se encuentra alojado en la página oficial del Sujeto Obligado.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1620202" cy="1280355"/>
                      <wp:effectExtent b="0" l="0" r="0" t="0"/>
                      <wp:docPr id="322"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620202" cy="1280355"/>
                              </a:xfrm>
                              <a:prstGeom prst="rect"/>
                              <a:ln/>
                            </pic:spPr>
                          </pic:pic>
                        </a:graphicData>
                      </a:graphic>
                    </wp:inline>
                  </w:drawing>
                </w:r>
                <w:r w:rsidDel="00000000" w:rsidR="00000000" w:rsidRPr="00000000">
                  <w:rPr>
                    <w:rtl w:val="0"/>
                  </w:rPr>
                </w:r>
              </w:p>
            </w:tc>
          </w:tr>
          <w:tr>
            <w:trPr>
              <w:cantSplit w:val="0"/>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49">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Confiable</w:t>
                </w:r>
              </w:p>
              <w:p w:rsidR="00000000" w:rsidDel="00000000" w:rsidP="00000000" w:rsidRDefault="00000000" w:rsidRPr="00000000" w14:paraId="0000004A">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sea creíble y fidedigna y que proporcione elementos y/o datos que</w:t>
                </w:r>
              </w:p>
              <w:p w:rsidR="00000000" w:rsidDel="00000000" w:rsidP="00000000" w:rsidRDefault="00000000" w:rsidRPr="00000000" w14:paraId="0000004B">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permiten la identificación de su origen, fecha de generación, de emisión y difusión de la</w:t>
                </w:r>
              </w:p>
              <w:p w:rsidR="00000000" w:rsidDel="00000000" w:rsidP="00000000" w:rsidRDefault="00000000" w:rsidRPr="00000000" w14:paraId="0000004C">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misma</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4D">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E">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La información es vigente y se ha difundido de manera reciente.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F">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2562225" cy="736600"/>
                      <wp:effectExtent b="0" l="0" r="0" t="0"/>
                      <wp:docPr id="321"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2562225" cy="7366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16"/>
                    <w:szCs w:val="16"/>
                    <w:u w:val="single"/>
                    <w:rtl w:val="0"/>
                  </w:rPr>
                  <w:t xml:space="preserve">Información extraída del formulario enviado por el sujeto obligado.</w:t>
                </w:r>
                <w:r w:rsidDel="00000000" w:rsidR="00000000" w:rsidRPr="00000000">
                  <w:rPr>
                    <w:rtl w:val="0"/>
                  </w:rPr>
                </w:r>
              </w:p>
            </w:tc>
          </w:tr>
          <w:tr>
            <w:trPr>
              <w:cantSplit w:val="0"/>
              <w:trHeight w:val="2400" w:hRule="atLeast"/>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51">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Comprensible</w:t>
                </w:r>
              </w:p>
              <w:p w:rsidR="00000000" w:rsidDel="00000000" w:rsidP="00000000" w:rsidRDefault="00000000" w:rsidRPr="00000000" w14:paraId="00000052">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es sencilla, clara y entendible para cualquier persona</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53">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La información contenida en el sitio web es presentada en un lenguaje sencillo y fácil de entender.</w:t>
                </w:r>
              </w:p>
              <w:p w:rsidR="00000000" w:rsidDel="00000000" w:rsidP="00000000" w:rsidRDefault="00000000" w:rsidRPr="00000000" w14:paraId="00000055">
                <w:pPr>
                  <w:widowControl w:val="0"/>
                  <w:spacing w:after="0" w:line="24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6">
                <w:pPr>
                  <w:widowControl w:val="0"/>
                  <w:spacing w:after="0" w:line="24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57">
                <w:pPr>
                  <w:widowControl w:val="0"/>
                  <w:spacing w:after="0" w:line="240" w:lineRule="auto"/>
                  <w:jc w:val="both"/>
                  <w:rPr>
                    <w:rFonts w:ascii="Palatino Linotype" w:cs="Palatino Linotype" w:eastAsia="Palatino Linotype" w:hAnsi="Palatino Linotype"/>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2439352" cy="1339823"/>
                      <wp:effectExtent b="0" l="0" r="0" t="0"/>
                      <wp:docPr id="32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439352" cy="1339823"/>
                              </a:xfrm>
                              <a:prstGeom prst="rect"/>
                              <a:ln/>
                            </pic:spPr>
                          </pic:pic>
                        </a:graphicData>
                      </a:graphic>
                    </wp:inline>
                  </w:drawing>
                </w:r>
                <w:r w:rsidDel="00000000" w:rsidR="00000000" w:rsidRPr="00000000">
                  <w:rPr>
                    <w:rtl w:val="0"/>
                  </w:rPr>
                </w:r>
              </w:p>
            </w:tc>
          </w:tr>
          <w:tr>
            <w:trPr>
              <w:cantSplit w:val="0"/>
              <w:trHeight w:val="3704.326171875" w:hRule="atLeast"/>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59">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Oportuna</w:t>
                </w:r>
              </w:p>
              <w:p w:rsidR="00000000" w:rsidDel="00000000" w:rsidP="00000000" w:rsidRDefault="00000000" w:rsidRPr="00000000" w14:paraId="0000005A">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se publica a tiempo para preservar su valor y ser útil para la toma de</w:t>
                </w:r>
              </w:p>
              <w:p w:rsidR="00000000" w:rsidDel="00000000" w:rsidP="00000000" w:rsidRDefault="00000000" w:rsidRPr="00000000" w14:paraId="0000005B">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decisiones de las personas usuarias</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5C">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Presentada en el momento en que es una problemática social actual.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E">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2239328" cy="2335850"/>
                      <wp:effectExtent b="0" l="0" r="0" t="0"/>
                      <wp:docPr id="323"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2239328" cy="2335850"/>
                              </a:xfrm>
                              <a:prstGeom prst="rect"/>
                              <a:ln/>
                            </pic:spPr>
                          </pic:pic>
                        </a:graphicData>
                      </a:graphic>
                    </wp:inline>
                  </w:drawing>
                </w:r>
                <w:r w:rsidDel="00000000" w:rsidR="00000000" w:rsidRPr="00000000">
                  <w:rPr>
                    <w:rtl w:val="0"/>
                  </w:rPr>
                </w:r>
              </w:p>
            </w:tc>
          </w:tr>
          <w:tr>
            <w:trPr>
              <w:cantSplit w:val="0"/>
              <w:trHeight w:val="420" w:hRule="atLeast"/>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5F">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Veraz</w:t>
                </w:r>
              </w:p>
              <w:p w:rsidR="00000000" w:rsidDel="00000000" w:rsidP="00000000" w:rsidRDefault="00000000" w:rsidRPr="00000000" w14:paraId="00000060">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sea exacta, refiera o manifieste siempre la verdad respecto de lo generado,</w:t>
                </w:r>
              </w:p>
              <w:p w:rsidR="00000000" w:rsidDel="00000000" w:rsidP="00000000" w:rsidRDefault="00000000" w:rsidRPr="00000000" w14:paraId="00000061">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utilizado o publicitado por el Sujeto Obligado</w:t>
                </w:r>
              </w:p>
              <w:p w:rsidR="00000000" w:rsidDel="00000000" w:rsidP="00000000" w:rsidRDefault="00000000" w:rsidRPr="00000000" w14:paraId="00000062">
                <w:pPr>
                  <w:widowControl w:val="0"/>
                  <w:spacing w:after="0" w:line="240" w:lineRule="auto"/>
                  <w:jc w:val="center"/>
                  <w:rPr>
                    <w:rFonts w:ascii="Palatino Linotype" w:cs="Palatino Linotype" w:eastAsia="Palatino Linotype" w:hAnsi="Palatino Linotype"/>
                  </w:rPr>
                </w:pPr>
                <w:r w:rsidDel="00000000" w:rsidR="00000000" w:rsidRPr="00000000">
                  <w:rPr>
                    <w:rtl w:val="0"/>
                  </w:rPr>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3">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Se encuentra basado en la normatividad aplicable.</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2515552" cy="2556389"/>
                      <wp:effectExtent b="0" l="0" r="0" t="0"/>
                      <wp:docPr id="326"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2515552" cy="2556389"/>
                              </a:xfrm>
                              <a:prstGeom prst="rect"/>
                              <a:ln/>
                            </pic:spPr>
                          </pic:pic>
                        </a:graphicData>
                      </a:graphic>
                    </wp:inline>
                  </w:drawing>
                </w:r>
                <w:r w:rsidDel="00000000" w:rsidR="00000000" w:rsidRPr="00000000">
                  <w:rPr>
                    <w:rtl w:val="0"/>
                  </w:rPr>
                </w:r>
              </w:p>
            </w:tc>
          </w:tr>
          <w:tr>
            <w:trPr>
              <w:cantSplit w:val="0"/>
              <w:trHeight w:val="420" w:hRule="atLeast"/>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66">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Congruente</w:t>
                </w:r>
              </w:p>
              <w:p w:rsidR="00000000" w:rsidDel="00000000" w:rsidP="00000000" w:rsidRDefault="00000000" w:rsidRPr="00000000" w14:paraId="00000067">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mantiene relación y coherencia con otra información generada,</w:t>
                </w:r>
              </w:p>
              <w:p w:rsidR="00000000" w:rsidDel="00000000" w:rsidP="00000000" w:rsidRDefault="00000000" w:rsidRPr="00000000" w14:paraId="00000068">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utilizada y/o publicada por el Sujeto Obligado</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9">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Porque está relacionado a la normatividad vigente.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rPr>
                </w:pPr>
                <w:r w:rsidDel="00000000" w:rsidR="00000000" w:rsidRPr="00000000">
                  <w:rPr>
                    <w:rtl w:val="0"/>
                  </w:rPr>
                </w:r>
              </w:p>
            </w:tc>
          </w:tr>
          <w:tr>
            <w:trPr>
              <w:cantSplit w:val="0"/>
              <w:trHeight w:val="420" w:hRule="atLeast"/>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6C">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Verificable</w:t>
                </w:r>
              </w:p>
              <w:p w:rsidR="00000000" w:rsidDel="00000000" w:rsidP="00000000" w:rsidRDefault="00000000" w:rsidRPr="00000000" w14:paraId="0000006D">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es posible comprobar la veracidad de la información, así como</w:t>
                </w:r>
              </w:p>
              <w:p w:rsidR="00000000" w:rsidDel="00000000" w:rsidP="00000000" w:rsidRDefault="00000000" w:rsidRPr="00000000" w14:paraId="0000006E">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examinar el método por el cual el Sujeto Obligado la generó</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F">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0">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Permite constatar la información compartida con la normatividad aplicable.</w:t>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rPr>
                </w:pPr>
                <w:r w:rsidDel="00000000" w:rsidR="00000000" w:rsidRPr="00000000">
                  <w:rPr>
                    <w:rtl w:val="0"/>
                  </w:rPr>
                </w:r>
              </w:p>
            </w:tc>
          </w:tr>
          <w:tr>
            <w:trPr>
              <w:cantSplit w:val="0"/>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72">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Completa</w:t>
                </w:r>
              </w:p>
              <w:p w:rsidR="00000000" w:rsidDel="00000000" w:rsidP="00000000" w:rsidRDefault="00000000" w:rsidRPr="00000000" w14:paraId="00000073">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proporcione todos los datos, aspectos, partes o referentes necesarios</w:t>
                </w:r>
              </w:p>
              <w:p w:rsidR="00000000" w:rsidDel="00000000" w:rsidP="00000000" w:rsidRDefault="00000000" w:rsidRPr="00000000" w14:paraId="00000074">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para ser global respecto del quehacer del Sujeto Obligado</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75">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6">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Proporciona información y datos del quehacer del Sujeto Obligado.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7">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3257550" cy="901700"/>
                      <wp:effectExtent b="0" l="0" r="0" t="0"/>
                      <wp:docPr id="325"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3257550" cy="901700"/>
                              </a:xfrm>
                              <a:prstGeom prst="rect"/>
                              <a:ln/>
                            </pic:spPr>
                          </pic:pic>
                        </a:graphicData>
                      </a:graphic>
                    </wp:inline>
                  </w:drawing>
                </w:r>
                <w:r w:rsidDel="00000000" w:rsidR="00000000" w:rsidRPr="00000000">
                  <w:rPr>
                    <w:rtl w:val="0"/>
                  </w:rPr>
                </w:r>
              </w:p>
            </w:tc>
          </w:tr>
          <w:tr>
            <w:trPr>
              <w:cantSplit w:val="0"/>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78">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Actual</w:t>
                </w:r>
              </w:p>
              <w:p w:rsidR="00000000" w:rsidDel="00000000" w:rsidP="00000000" w:rsidRDefault="00000000" w:rsidRPr="00000000" w14:paraId="00000079">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Que es la última versión de la información y es resultado de la adición,</w:t>
                </w:r>
              </w:p>
              <w:p w:rsidR="00000000" w:rsidDel="00000000" w:rsidP="00000000" w:rsidRDefault="00000000" w:rsidRPr="00000000" w14:paraId="0000007A">
                <w:pPr>
                  <w:widowControl w:val="0"/>
                  <w:spacing w:after="0" w:line="240" w:lineRule="auto"/>
                  <w:jc w:val="center"/>
                  <w:rPr>
                    <w:rFonts w:ascii="Palatino Linotype" w:cs="Palatino Linotype" w:eastAsia="Palatino Linotype" w:hAnsi="Palatino Linotype"/>
                    <w:sz w:val="18"/>
                    <w:szCs w:val="18"/>
                  </w:rPr>
                </w:pPr>
                <w:r w:rsidDel="00000000" w:rsidR="00000000" w:rsidRPr="00000000">
                  <w:rPr>
                    <w:rFonts w:ascii="Palatino Linotype" w:cs="Palatino Linotype" w:eastAsia="Palatino Linotype" w:hAnsi="Palatino Linotype"/>
                    <w:sz w:val="18"/>
                    <w:szCs w:val="18"/>
                    <w:rtl w:val="0"/>
                  </w:rPr>
                  <w:t xml:space="preserve">modificación o generación de datos a partir de las acciones y actividades del Sujeto Obligado</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7B">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C">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Presenta información de fechas recientes.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D">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2267902" cy="1661632"/>
                      <wp:effectExtent b="0" l="0" r="0" t="0"/>
                      <wp:docPr id="328"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2267902" cy="1661632"/>
                              </a:xfrm>
                              <a:prstGeom prst="rect"/>
                              <a:ln/>
                            </pic:spPr>
                          </pic:pic>
                        </a:graphicData>
                      </a:graphic>
                    </wp:inline>
                  </w:drawing>
                </w:r>
                <w:r w:rsidDel="00000000" w:rsidR="00000000" w:rsidRPr="00000000">
                  <w:rPr>
                    <w:rtl w:val="0"/>
                  </w:rPr>
                </w:r>
              </w:p>
            </w:tc>
          </w:tr>
          <w:tr>
            <w:trPr>
              <w:cantSplit w:val="0"/>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7E">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Datos abiertos</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7F">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0">
                <w:pPr>
                  <w:spacing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No incorpora.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1">
                <w:pPr>
                  <w:widowControl w:val="0"/>
                  <w:spacing w:after="0" w:line="240" w:lineRule="auto"/>
                  <w:jc w:val="both"/>
                  <w:rPr>
                    <w:rFonts w:ascii="Palatino Linotype" w:cs="Palatino Linotype" w:eastAsia="Palatino Linotype" w:hAnsi="Palatino Linotype"/>
                  </w:rPr>
                </w:pPr>
                <w:r w:rsidDel="00000000" w:rsidR="00000000" w:rsidRPr="00000000">
                  <w:rPr>
                    <w:rtl w:val="0"/>
                  </w:rPr>
                </w:r>
              </w:p>
            </w:tc>
          </w:tr>
          <w:tr>
            <w:trPr>
              <w:cantSplit w:val="0"/>
              <w:trHeight w:val="420" w:hRule="atLeast"/>
              <w:tblHeader w:val="0"/>
            </w:trPr>
            <w:tc>
              <w:tcPr>
                <w:gridSpan w:val="4"/>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82">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2. Contabilización de consultas o reutilización de la información en medios de difusión (0 a 10)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86">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Existencia de mecanismos de registro de consultas y/o reutilización de información</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87">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8">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Cuenta con contador de visitas.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9">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2562225" cy="1181100"/>
                      <wp:effectExtent b="0" l="0" r="0" t="0"/>
                      <wp:docPr id="327"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2562225" cy="1181100"/>
                              </a:xfrm>
                              <a:prstGeom prst="rect"/>
                              <a:ln/>
                            </pic:spPr>
                          </pic:pic>
                        </a:graphicData>
                      </a:graphic>
                    </wp:inline>
                  </w:drawing>
                </w:r>
                <w:r w:rsidDel="00000000" w:rsidR="00000000" w:rsidRPr="00000000">
                  <w:rPr>
                    <w:rtl w:val="0"/>
                  </w:rPr>
                </w:r>
              </w:p>
            </w:tc>
          </w:tr>
          <w:tr>
            <w:trPr>
              <w:cantSplit w:val="0"/>
              <w:trHeight w:val="2891.8359375" w:hRule="atLeast"/>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8A">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Aprovechamiento del registro de consultas y/o reutilización de la información publicada</w:t>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8B">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C">
                <w:pPr>
                  <w:spacing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No lo menciona en el formulario de registro de la propuesta.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D">
                <w:pPr>
                  <w:widowControl w:val="0"/>
                  <w:spacing w:after="0" w:line="240" w:lineRule="auto"/>
                  <w:jc w:val="both"/>
                  <w:rPr>
                    <w:rFonts w:ascii="Palatino Linotype" w:cs="Palatino Linotype" w:eastAsia="Palatino Linotype" w:hAnsi="Palatino Linotype"/>
                  </w:rPr>
                </w:pPr>
                <w:r w:rsidDel="00000000" w:rsidR="00000000" w:rsidRPr="00000000">
                  <w:rPr>
                    <w:rtl w:val="0"/>
                  </w:rPr>
                </w:r>
              </w:p>
            </w:tc>
          </w:tr>
          <w:tr>
            <w:trPr>
              <w:cantSplit w:val="0"/>
              <w:trHeight w:val="375" w:hRule="atLeast"/>
              <w:tblHeader w:val="0"/>
            </w:trPr>
            <w:tc>
              <w:tcPr>
                <w:gridSpan w:val="4"/>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8E">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3. La participación ciudadana efectiva e informada en el proceso de publicación y difusión de información proactiva (0 a 10)</w:t>
                </w:r>
              </w:p>
            </w:tc>
          </w:tr>
          <w:tr>
            <w:trPr>
              <w:cantSplit w:val="0"/>
              <w:trHeight w:val="340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92">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La implementación de mecanismos de participación ciudadana, como encuestas, estudios de opinión, o cualquier otro ejercicio que derive en la aplicación de algún instrumento o herramienta que posibilite la apertura de las instituciones públicas hacia la participación efectiva de la población que haga uso de la información publicada de manera proactiva</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93">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4">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Cuenta con encuesta de satisfacción de la información.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5">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2277427" cy="1761634"/>
                      <wp:effectExtent b="0" l="0" r="0" t="0"/>
                      <wp:docPr id="331"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2277427" cy="1761634"/>
                              </a:xfrm>
                              <a:prstGeom prst="rect"/>
                              <a:ln/>
                            </pic:spPr>
                          </pic:pic>
                        </a:graphicData>
                      </a:graphic>
                    </wp:inline>
                  </w:drawing>
                </w:r>
                <w:r w:rsidDel="00000000" w:rsidR="00000000" w:rsidRPr="00000000">
                  <w:rPr>
                    <w:rtl w:val="0"/>
                  </w:rPr>
                </w:r>
              </w:p>
            </w:tc>
          </w:tr>
          <w:tr>
            <w:trPr>
              <w:cantSplit w:val="0"/>
              <w:trHeight w:val="1170" w:hRule="atLeast"/>
              <w:tblHeader w:val="0"/>
            </w:trPr>
            <w:tc>
              <w:tcPr>
                <w:tcBorders>
                  <w:top w:color="cccccc"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96">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El aprovechamiento de los mecanismos de participación ciudadana para la mejora de la publicación y difusión de información proactiva.</w:t>
                </w:r>
              </w:p>
              <w:p w:rsidR="00000000" w:rsidDel="00000000" w:rsidP="00000000" w:rsidRDefault="00000000" w:rsidRPr="00000000" w14:paraId="00000097">
                <w:pPr>
                  <w:widowControl w:val="0"/>
                  <w:spacing w:after="0" w:line="240" w:lineRule="auto"/>
                  <w:jc w:val="both"/>
                  <w:rPr>
                    <w:rFonts w:ascii="Palatino Linotype" w:cs="Palatino Linotype" w:eastAsia="Palatino Linotype" w:hAnsi="Palatino Linotype"/>
                  </w:rPr>
                </w:pPr>
                <w:r w:rsidDel="00000000" w:rsidR="00000000" w:rsidRPr="00000000">
                  <w:rPr>
                    <w:rtl w:val="0"/>
                  </w:rPr>
                </w:r>
              </w:p>
            </w:tc>
            <w:tc>
              <w:tcPr>
                <w:tcBorders>
                  <w:top w:color="cccccc"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98">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9">
                <w:pPr>
                  <w:spacing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No lo menciona en el formulario de registro de la propuesta.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A">
                <w:pPr>
                  <w:widowControl w:val="0"/>
                  <w:spacing w:after="0" w:line="240" w:lineRule="auto"/>
                  <w:jc w:val="both"/>
                  <w:rPr>
                    <w:rFonts w:ascii="Palatino Linotype" w:cs="Palatino Linotype" w:eastAsia="Palatino Linotype" w:hAnsi="Palatino Linotype"/>
                  </w:rPr>
                </w:pPr>
                <w:r w:rsidDel="00000000" w:rsidR="00000000" w:rsidRPr="00000000">
                  <w:rPr>
                    <w:rtl w:val="0"/>
                  </w:rPr>
                </w:r>
              </w:p>
            </w:tc>
          </w:tr>
          <w:tr>
            <w:trPr>
              <w:cantSplit w:val="0"/>
              <w:trHeight w:val="420" w:hRule="atLeast"/>
              <w:tblHeader w:val="0"/>
            </w:trPr>
            <w:tc>
              <w:tcPr>
                <w:gridSpan w:val="4"/>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9B">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4. Efectos positivos generados a partir de la información difundida en el marco de la política de TP (0 a 10)</w:t>
                </w:r>
              </w:p>
            </w:tc>
          </w:tr>
          <w:tr>
            <w:trPr>
              <w:cantSplit w:val="0"/>
              <w:trHeight w:val="2372.126831054687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9F">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El diseño e implementación de mecanismos de evaluación de la política de transparencia proactiva por parte de cada Sujeto Obligado</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A0">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10</w:t>
                </w:r>
              </w:p>
            </w:tc>
            <w:tc>
              <w:tcPr>
                <w:tcBorders>
                  <w:lef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1">
                <w:pPr>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Se ha tenido acceso a la información relacionada con las acciones que se generan por parte del Estado y los Municipios con Alerta de Violencia de Género para prevenir, atender, sancionar y erradicar la violencia de género contra las mujeres.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A2">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Pr>
                  <w:drawing>
                    <wp:inline distB="114300" distT="114300" distL="114300" distR="114300">
                      <wp:extent cx="3190875" cy="787400"/>
                      <wp:effectExtent b="0" l="0" r="0" t="0"/>
                      <wp:docPr id="329"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3190875" cy="7874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16"/>
                    <w:szCs w:val="16"/>
                    <w:u w:val="single"/>
                    <w:rtl w:val="0"/>
                  </w:rPr>
                  <w:t xml:space="preserve">Información extraída del formulario enviado por el sujeto obligado.</w:t>
                </w:r>
                <w:r w:rsidDel="00000000" w:rsidR="00000000" w:rsidRPr="00000000">
                  <w:rPr>
                    <w:rtl w:val="0"/>
                  </w:rPr>
                </w:r>
              </w:p>
            </w:tc>
          </w:tr>
          <w:tr>
            <w:trPr>
              <w:cantSplit w:val="0"/>
              <w:trHeight w:val="420" w:hRule="atLeast"/>
              <w:tblHeader w:val="0"/>
            </w:trPr>
            <w:tc>
              <w:tcPr>
                <w:gridSpan w:val="4"/>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A4">
                <w:pPr>
                  <w:widowControl w:val="0"/>
                  <w:spacing w:after="0" w:line="240" w:lineRule="auto"/>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5. La difusión de la información proactiva en medios distintos al internet (0 a 10)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d9d9d9" w:val="clear"/>
                <w:tcMar>
                  <w:top w:w="0.0" w:type="dxa"/>
                  <w:left w:w="40.0" w:type="dxa"/>
                  <w:bottom w:w="0.0" w:type="dxa"/>
                  <w:right w:w="40.0" w:type="dxa"/>
                </w:tcMar>
                <w:vAlign w:val="center"/>
              </w:tcPr>
              <w:p w:rsidR="00000000" w:rsidDel="00000000" w:rsidP="00000000" w:rsidRDefault="00000000" w:rsidRPr="00000000" w14:paraId="000000A8">
                <w:pPr>
                  <w:widowControl w:val="0"/>
                  <w:spacing w:after="0"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Utilización e implementación de medios alternativos de divulgación de la información proactiva, como radiodifusión, televisión, medios impresos, lonas, perifoneo, pláticas informativas, asesorías, volantes, sistemas de comunicación para personas con discapacidad y otras herramientas específicas dirigidas a grupos con dificultades de uso y acceso a tecnologías de la información.</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A9">
                <w:pPr>
                  <w:widowControl w:val="0"/>
                  <w:spacing w:after="0" w:line="240" w:lineRule="auto"/>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0</w:t>
                </w:r>
              </w:p>
            </w:tc>
            <w:tc>
              <w:tcPr>
                <w:tcBorders>
                  <w:lef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A">
                <w:pPr>
                  <w:spacing w:line="24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No lo menciona en el formulario de registro de la propuesta.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AB">
                <w:pPr>
                  <w:widowControl w:val="0"/>
                  <w:spacing w:after="0" w:line="240" w:lineRule="auto"/>
                  <w:jc w:val="both"/>
                  <w:rPr>
                    <w:rFonts w:ascii="Palatino Linotype" w:cs="Palatino Linotype" w:eastAsia="Palatino Linotype" w:hAnsi="Palatino Linotype"/>
                  </w:rPr>
                </w:pPr>
                <w:r w:rsidDel="00000000" w:rsidR="00000000" w:rsidRPr="00000000">
                  <w:rPr>
                    <w:rtl w:val="0"/>
                  </w:rPr>
                </w:r>
              </w:p>
            </w:tc>
          </w:tr>
        </w:tbl>
      </w:sdtContent>
    </w:sdt>
    <w:p w:rsidR="00000000" w:rsidDel="00000000" w:rsidP="00000000" w:rsidRDefault="00000000" w:rsidRPr="00000000" w14:paraId="000000AC">
      <w:pPr>
        <w:spacing w:after="240" w:line="276" w:lineRule="auto"/>
        <w:ind w:left="-708" w:firstLine="0"/>
        <w:rPr>
          <w:rFonts w:ascii="Palatino Linotype" w:cs="Palatino Linotype" w:eastAsia="Palatino Linotype" w:hAnsi="Palatino Linotype"/>
          <w:b w:val="1"/>
        </w:rPr>
      </w:pPr>
      <w:bookmarkStart w:colFirst="0" w:colLast="0" w:name="_heading=h.uye03zr0ncmu" w:id="11"/>
      <w:bookmarkEnd w:id="11"/>
      <w:r w:rsidDel="00000000" w:rsidR="00000000" w:rsidRPr="00000000">
        <w:rPr>
          <w:rtl w:val="0"/>
        </w:rPr>
      </w:r>
    </w:p>
    <w:p w:rsidR="00000000" w:rsidDel="00000000" w:rsidP="00000000" w:rsidRDefault="00000000" w:rsidRPr="00000000" w14:paraId="000000AD">
      <w:pPr>
        <w:spacing w:after="0" w:line="240" w:lineRule="auto"/>
        <w:ind w:left="-708" w:firstLine="0"/>
        <w:jc w:val="center"/>
        <w:rPr>
          <w:rFonts w:ascii="Palatino Linotype" w:cs="Palatino Linotype" w:eastAsia="Palatino Linotype" w:hAnsi="Palatino Linotype"/>
          <w:b w:val="1"/>
        </w:rPr>
      </w:pPr>
      <w:bookmarkStart w:colFirst="0" w:colLast="0" w:name="_heading=h.k98r6hcgnvzi" w:id="12"/>
      <w:bookmarkEnd w:id="12"/>
      <w:r w:rsidDel="00000000" w:rsidR="00000000" w:rsidRPr="00000000">
        <w:rPr>
          <w:rtl w:val="0"/>
        </w:rPr>
      </w:r>
    </w:p>
    <w:p w:rsidR="00000000" w:rsidDel="00000000" w:rsidP="00000000" w:rsidRDefault="00000000" w:rsidRPr="00000000" w14:paraId="000000AE">
      <w:pPr>
        <w:jc w:val="both"/>
        <w:rPr>
          <w:rFonts w:ascii="Arial" w:cs="Arial" w:eastAsia="Arial" w:hAnsi="Arial"/>
        </w:rPr>
      </w:pPr>
      <w:bookmarkStart w:colFirst="0" w:colLast="0" w:name="_heading=h.1fob9te" w:id="13"/>
      <w:bookmarkEnd w:id="13"/>
      <w:r w:rsidDel="00000000" w:rsidR="00000000" w:rsidRPr="00000000">
        <w:rPr>
          <w:rtl w:val="0"/>
        </w:rPr>
      </w:r>
    </w:p>
    <w:sectPr>
      <w:headerReference r:id="rId19" w:type="default"/>
      <w:footerReference r:id="rId20" w:type="default"/>
      <w:pgSz w:h="12240" w:w="15840" w:orient="landscape"/>
      <w:pgMar w:bottom="426" w:top="703" w:left="1701" w:right="1701" w:header="284" w:footer="12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Black">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jc w:val="center"/>
      <w:rPr>
        <w:rFonts w:ascii="Arial Black" w:cs="Arial Black" w:eastAsia="Arial Black" w:hAnsi="Arial Black"/>
        <w:b w:val="1"/>
        <w:sz w:val="28"/>
        <w:szCs w:val="28"/>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709"/>
      <w:rPr>
        <w:color w:val="000000"/>
      </w:rPr>
    </w:pPr>
    <w:r w:rsidDel="00000000" w:rsidR="00000000" w:rsidRPr="00000000">
      <w:rPr/>
      <w:drawing>
        <wp:inline distB="0" distT="0" distL="0" distR="0">
          <wp:extent cx="1219200" cy="603250"/>
          <wp:effectExtent b="0" l="0" r="0" t="0"/>
          <wp:docPr descr="https://lh6.googleusercontent.com/jNsTCK7SJZV1G9JWz3KsjecHRN4qJBWoT1yqJ8zI3zdP1eyDVhfsZPKAbxD-9PH4L81amB6R4ly7ryAICARerfuunqGa48sgff2NtmnjPGjMrXalaO6TgZ9QPIAQbCVvAvSzKqdARw2yNhE-5_s2eg" id="330" name="image6.png"/>
          <a:graphic>
            <a:graphicData uri="http://schemas.openxmlformats.org/drawingml/2006/picture">
              <pic:pic>
                <pic:nvPicPr>
                  <pic:cNvPr descr="https://lh6.googleusercontent.com/jNsTCK7SJZV1G9JWz3KsjecHRN4qJBWoT1yqJ8zI3zdP1eyDVhfsZPKAbxD-9PH4L81amB6R4ly7ryAICARerfuunqGa48sgff2NtmnjPGjMrXalaO6TgZ9QPIAQbCVvAvSzKqdARw2yNhE-5_s2eg" id="0" name="image6.png"/>
                  <pic:cNvPicPr preferRelativeResize="0"/>
                </pic:nvPicPr>
                <pic:blipFill>
                  <a:blip r:embed="rId1"/>
                  <a:srcRect b="25357" l="27474" r="25000" t="5795"/>
                  <a:stretch>
                    <a:fillRect/>
                  </a:stretch>
                </pic:blipFill>
                <pic:spPr>
                  <a:xfrm>
                    <a:off x="0" y="0"/>
                    <a:ext cx="1219200" cy="603250"/>
                  </a:xfrm>
                  <a:prstGeom prst="rect"/>
                  <a:ln/>
                </pic:spPr>
              </pic:pic>
            </a:graphicData>
          </a:graphic>
        </wp:inline>
      </w:drawing>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-933442</wp:posOffset>
          </wp:positionH>
          <wp:positionV relativeFrom="paragraph">
            <wp:posOffset>-85718</wp:posOffset>
          </wp:positionV>
          <wp:extent cx="9858375" cy="7653973"/>
          <wp:effectExtent b="0" l="0" r="0" t="0"/>
          <wp:wrapNone/>
          <wp:docPr descr="Imagen que contiene Gráfico de superficie&#10;&#10;Descripción generada automáticamente" id="332" name="image1.png"/>
          <a:graphic>
            <a:graphicData uri="http://schemas.openxmlformats.org/drawingml/2006/picture">
              <pic:pic>
                <pic:nvPicPr>
                  <pic:cNvPr descr="Imagen que contiene Gráfico de superficie&#10;&#10;Descripción generada automáticamente" id="0" name="image1.png"/>
                  <pic:cNvPicPr preferRelativeResize="0"/>
                </pic:nvPicPr>
                <pic:blipFill>
                  <a:blip r:embed="rId2"/>
                  <a:srcRect b="0" l="0" r="0" t="0"/>
                  <a:stretch>
                    <a:fillRect/>
                  </a:stretch>
                </pic:blipFill>
                <pic:spPr>
                  <a:xfrm>
                    <a:off x="0" y="0"/>
                    <a:ext cx="9858375" cy="765397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Puest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5709AD"/>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5709AD"/>
    <w:rPr>
      <w:lang w:val="es-MX"/>
    </w:rPr>
  </w:style>
  <w:style w:type="paragraph" w:styleId="Piedepgina">
    <w:name w:val="footer"/>
    <w:basedOn w:val="Normal"/>
    <w:link w:val="PiedepginaCar"/>
    <w:uiPriority w:val="99"/>
    <w:unhideWhenUsed w:val="1"/>
    <w:rsid w:val="005709AD"/>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5709AD"/>
    <w:rPr>
      <w:lang w:val="es-MX"/>
    </w:rPr>
  </w:style>
  <w:style w:type="paragraph" w:styleId="Prrafodelista">
    <w:name w:val="List Paragraph"/>
    <w:basedOn w:val="Normal"/>
    <w:uiPriority w:val="34"/>
    <w:qFormat w:val="1"/>
    <w:rsid w:val="00CA6134"/>
    <w:pPr>
      <w:ind w:left="720"/>
      <w:contextualSpacing w:val="1"/>
    </w:pPr>
  </w:style>
  <w:style w:type="character" w:styleId="Hipervnculo">
    <w:name w:val="Hyperlink"/>
    <w:basedOn w:val="Fuentedeprrafopredeter"/>
    <w:uiPriority w:val="99"/>
    <w:unhideWhenUsed w:val="1"/>
    <w:rsid w:val="00CA6134"/>
    <w:rPr>
      <w:color w:val="0563c1" w:themeColor="hyperlink"/>
      <w:u w:val="single"/>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6"/>
    <w:tblPr>
      <w:tblStyleRowBandSize w:val="1"/>
      <w:tblStyleColBandSize w:val="1"/>
      <w:tblCellMar>
        <w:top w:w="41.0" w:type="dxa"/>
        <w:left w:w="106.0" w:type="dxa"/>
        <w:bottom w:w="0.0" w:type="dxa"/>
        <w:right w:w="67.0" w:type="dxa"/>
      </w:tblCellMar>
    </w:tblPr>
  </w:style>
  <w:style w:type="table" w:styleId="a0" w:customStyle="1">
    <w:basedOn w:val="TableNormal6"/>
    <w:tblPr>
      <w:tblStyleRowBandSize w:val="1"/>
      <w:tblStyleColBandSize w:val="1"/>
      <w:tblCellMar>
        <w:top w:w="41.0" w:type="dxa"/>
        <w:left w:w="107.0" w:type="dxa"/>
        <w:bottom w:w="0.0" w:type="dxa"/>
        <w:right w:w="73.0" w:type="dxa"/>
      </w:tblCellMar>
    </w:tblPr>
  </w:style>
  <w:style w:type="table" w:styleId="a1" w:customStyle="1">
    <w:basedOn w:val="TableNormal6"/>
    <w:tblPr>
      <w:tblStyleRowBandSize w:val="1"/>
      <w:tblStyleColBandSize w:val="1"/>
      <w:tblCellMar>
        <w:top w:w="41.0" w:type="dxa"/>
        <w:left w:w="0.0" w:type="dxa"/>
        <w:bottom w:w="0.0" w:type="dxa"/>
        <w:right w:w="60.0" w:type="dxa"/>
      </w:tblCellMar>
    </w:tblPr>
  </w:style>
  <w:style w:type="table" w:styleId="a2" w:customStyle="1">
    <w:basedOn w:val="TableNormal6"/>
    <w:tblPr>
      <w:tblStyleRowBandSize w:val="1"/>
      <w:tblStyleColBandSize w:val="1"/>
      <w:tblCellMar>
        <w:top w:w="41.0" w:type="dxa"/>
        <w:left w:w="0.0" w:type="dxa"/>
        <w:bottom w:w="0.0" w:type="dxa"/>
        <w:right w:w="62.0" w:type="dxa"/>
      </w:tblCellMar>
    </w:tblPr>
  </w:style>
  <w:style w:type="table" w:styleId="a3" w:customStyle="1">
    <w:basedOn w:val="TableNormal6"/>
    <w:tblPr>
      <w:tblStyleRowBandSize w:val="1"/>
      <w:tblStyleColBandSize w:val="1"/>
      <w:tblCellMar>
        <w:top w:w="41.0" w:type="dxa"/>
        <w:left w:w="107.0" w:type="dxa"/>
        <w:bottom w:w="0.0" w:type="dxa"/>
        <w:right w:w="70.0" w:type="dxa"/>
      </w:tblCellMar>
    </w:tblPr>
  </w:style>
  <w:style w:type="table" w:styleId="a4" w:customStyle="1">
    <w:basedOn w:val="TableNormal6"/>
    <w:tblPr>
      <w:tblStyleRowBandSize w:val="1"/>
      <w:tblStyleColBandSize w:val="1"/>
      <w:tblCellMar>
        <w:top w:w="40.0" w:type="dxa"/>
        <w:left w:w="0.0" w:type="dxa"/>
        <w:bottom w:w="0.0" w:type="dxa"/>
        <w:right w:w="26.0" w:type="dxa"/>
      </w:tblCellMar>
    </w:tblPr>
  </w:style>
  <w:style w:type="table" w:styleId="a5" w:customStyle="1">
    <w:basedOn w:val="TableNormal6"/>
    <w:tblPr>
      <w:tblStyleRowBandSize w:val="1"/>
      <w:tblStyleColBandSize w:val="1"/>
      <w:tblCellMar>
        <w:top w:w="41.0" w:type="dxa"/>
        <w:left w:w="107.0" w:type="dxa"/>
        <w:bottom w:w="0.0" w:type="dxa"/>
        <w:right w:w="71.0" w:type="dxa"/>
      </w:tblCellMar>
    </w:tblPr>
  </w:style>
  <w:style w:type="table" w:styleId="a6" w:customStyle="1">
    <w:basedOn w:val="TableNormal6"/>
    <w:tblPr>
      <w:tblStyleRowBandSize w:val="1"/>
      <w:tblStyleColBandSize w:val="1"/>
      <w:tblCellMar>
        <w:top w:w="40.0" w:type="dxa"/>
        <w:left w:w="0.0" w:type="dxa"/>
        <w:bottom w:w="0.0" w:type="dxa"/>
        <w:right w:w="12.0" w:type="dxa"/>
      </w:tblCellMar>
    </w:tblPr>
  </w:style>
  <w:style w:type="table" w:styleId="a7" w:customStyle="1">
    <w:basedOn w:val="TableNormal6"/>
    <w:tblPr>
      <w:tblStyleRowBandSize w:val="1"/>
      <w:tblStyleColBandSize w:val="1"/>
      <w:tblCellMar>
        <w:top w:w="41.0" w:type="dxa"/>
        <w:left w:w="107.0" w:type="dxa"/>
        <w:bottom w:w="0.0" w:type="dxa"/>
        <w:right w:w="69.0" w:type="dxa"/>
      </w:tblCellMar>
    </w:tblPr>
  </w:style>
  <w:style w:type="table" w:styleId="a8" w:customStyle="1">
    <w:basedOn w:val="TableNormal6"/>
    <w:tblPr>
      <w:tblStyleRowBandSize w:val="1"/>
      <w:tblStyleColBandSize w:val="1"/>
      <w:tblCellMar>
        <w:top w:w="41.0" w:type="dxa"/>
        <w:left w:w="107.0" w:type="dxa"/>
        <w:bottom w:w="0.0" w:type="dxa"/>
        <w:right w:w="70.0" w:type="dxa"/>
      </w:tblCellMar>
    </w:tblPr>
  </w:style>
  <w:style w:type="table" w:styleId="a9" w:customStyle="1">
    <w:basedOn w:val="TableNormal6"/>
    <w:tblPr>
      <w:tblStyleRowBandSize w:val="1"/>
      <w:tblStyleColBandSize w:val="1"/>
      <w:tblCellMar>
        <w:top w:w="41.0" w:type="dxa"/>
        <w:left w:w="107.0" w:type="dxa"/>
        <w:bottom w:w="0.0" w:type="dxa"/>
        <w:right w:w="67.0" w:type="dxa"/>
      </w:tblCellMar>
    </w:tblPr>
  </w:style>
  <w:style w:type="table" w:styleId="aa" w:customStyle="1">
    <w:basedOn w:val="TableNormal6"/>
    <w:tblPr>
      <w:tblStyleRowBandSize w:val="1"/>
      <w:tblStyleColBandSize w:val="1"/>
      <w:tblCellMar>
        <w:top w:w="41.0" w:type="dxa"/>
        <w:left w:w="107.0" w:type="dxa"/>
        <w:bottom w:w="0.0" w:type="dxa"/>
        <w:right w:w="70.0" w:type="dxa"/>
      </w:tblCellMar>
    </w:tblPr>
  </w:style>
  <w:style w:type="table" w:styleId="ab" w:customStyle="1">
    <w:basedOn w:val="TableNormal6"/>
    <w:tblPr>
      <w:tblStyleRowBandSize w:val="1"/>
      <w:tblStyleColBandSize w:val="1"/>
      <w:tblCellMar>
        <w:top w:w="41.0" w:type="dxa"/>
        <w:left w:w="107.0" w:type="dxa"/>
        <w:bottom w:w="0.0" w:type="dxa"/>
        <w:right w:w="71.0" w:type="dxa"/>
      </w:tblCellMar>
    </w:tblPr>
  </w:style>
  <w:style w:type="table" w:styleId="ac" w:customStyle="1">
    <w:basedOn w:val="TableNormal6"/>
    <w:tblPr>
      <w:tblStyleRowBandSize w:val="1"/>
      <w:tblStyleColBandSize w:val="1"/>
      <w:tblCellMar>
        <w:top w:w="41.0" w:type="dxa"/>
        <w:left w:w="827.0" w:type="dxa"/>
        <w:bottom w:w="0.0" w:type="dxa"/>
        <w:right w:w="115.0" w:type="dxa"/>
      </w:tblCellMar>
    </w:tblPr>
  </w:style>
  <w:style w:type="table" w:styleId="ad" w:customStyle="1">
    <w:basedOn w:val="TableNormal6"/>
    <w:tblPr>
      <w:tblStyleRowBandSize w:val="1"/>
      <w:tblStyleColBandSize w:val="1"/>
      <w:tblCellMar>
        <w:top w:w="41.0" w:type="dxa"/>
        <w:left w:w="827.0" w:type="dxa"/>
        <w:bottom w:w="0.0" w:type="dxa"/>
        <w:right w:w="115.0" w:type="dxa"/>
      </w:tblCellMar>
    </w:tblPr>
  </w:style>
  <w:style w:type="table" w:styleId="ae" w:customStyle="1">
    <w:basedOn w:val="TableNormal6"/>
    <w:tblPr>
      <w:tblStyleRowBandSize w:val="1"/>
      <w:tblStyleColBandSize w:val="1"/>
      <w:tblCellMar>
        <w:top w:w="41.0" w:type="dxa"/>
        <w:left w:w="827.0" w:type="dxa"/>
        <w:bottom w:w="0.0" w:type="dxa"/>
        <w:right w:w="115.0" w:type="dxa"/>
      </w:tblCellMar>
    </w:tblPr>
  </w:style>
  <w:style w:type="table" w:styleId="af" w:customStyle="1">
    <w:basedOn w:val="TableNormal6"/>
    <w:tblPr>
      <w:tblStyleRowBandSize w:val="1"/>
      <w:tblStyleColBandSize w:val="1"/>
      <w:tblCellMar>
        <w:top w:w="41.0" w:type="dxa"/>
        <w:left w:w="827.0" w:type="dxa"/>
        <w:bottom w:w="0.0" w:type="dxa"/>
        <w:right w:w="115.0" w:type="dxa"/>
      </w:tblCellMar>
    </w:tblPr>
  </w:style>
  <w:style w:type="table" w:styleId="af0" w:customStyle="1">
    <w:basedOn w:val="TableNormal6"/>
    <w:tblPr>
      <w:tblStyleRowBandSize w:val="1"/>
      <w:tblStyleColBandSize w:val="1"/>
      <w:tblCellMar>
        <w:top w:w="41.0" w:type="dxa"/>
        <w:left w:w="827.0" w:type="dxa"/>
        <w:bottom w:w="0.0" w:type="dxa"/>
        <w:right w:w="115.0" w:type="dxa"/>
      </w:tblCellMar>
    </w:tblPr>
  </w:style>
  <w:style w:type="table" w:styleId="af1" w:customStyle="1">
    <w:basedOn w:val="TableNormal6"/>
    <w:tblPr>
      <w:tblStyleRowBandSize w:val="1"/>
      <w:tblStyleColBandSize w:val="1"/>
      <w:tblCellMar>
        <w:top w:w="41.0" w:type="dxa"/>
        <w:left w:w="827.0" w:type="dxa"/>
        <w:bottom w:w="0.0" w:type="dxa"/>
        <w:right w:w="115.0" w:type="dxa"/>
      </w:tblCellMar>
    </w:tblPr>
  </w:style>
  <w:style w:type="table" w:styleId="af2" w:customStyle="1">
    <w:basedOn w:val="TableNormal6"/>
    <w:tblPr>
      <w:tblStyleRowBandSize w:val="1"/>
      <w:tblStyleColBandSize w:val="1"/>
      <w:tblCellMar>
        <w:top w:w="41.0" w:type="dxa"/>
        <w:left w:w="827.0" w:type="dxa"/>
        <w:bottom w:w="0.0" w:type="dxa"/>
        <w:right w:w="115.0" w:type="dxa"/>
      </w:tblCellMar>
    </w:tblPr>
  </w:style>
  <w:style w:type="table" w:styleId="af3" w:customStyle="1">
    <w:basedOn w:val="TableNormal6"/>
    <w:tblPr>
      <w:tblStyleRowBandSize w:val="1"/>
      <w:tblStyleColBandSize w:val="1"/>
      <w:tblCellMar>
        <w:top w:w="41.0" w:type="dxa"/>
        <w:left w:w="827.0" w:type="dxa"/>
        <w:bottom w:w="0.0" w:type="dxa"/>
        <w:right w:w="115.0" w:type="dxa"/>
      </w:tblCellMar>
    </w:tblPr>
  </w:style>
  <w:style w:type="table" w:styleId="af4" w:customStyle="1">
    <w:basedOn w:val="TableNormal6"/>
    <w:tblPr>
      <w:tblStyleRowBandSize w:val="1"/>
      <w:tblStyleColBandSize w:val="1"/>
      <w:tblCellMar>
        <w:top w:w="41.0" w:type="dxa"/>
        <w:left w:w="827.0" w:type="dxa"/>
        <w:bottom w:w="0.0" w:type="dxa"/>
        <w:right w:w="115.0" w:type="dxa"/>
      </w:tblCellMar>
    </w:tblPr>
  </w:style>
  <w:style w:type="table" w:styleId="af5" w:customStyle="1">
    <w:basedOn w:val="TableNormal6"/>
    <w:tblPr>
      <w:tblStyleRowBandSize w:val="1"/>
      <w:tblStyleColBandSize w:val="1"/>
      <w:tblCellMar>
        <w:top w:w="41.0" w:type="dxa"/>
        <w:left w:w="827.0" w:type="dxa"/>
        <w:bottom w:w="0.0" w:type="dxa"/>
        <w:right w:w="115.0" w:type="dxa"/>
      </w:tblCellMar>
    </w:tblPr>
  </w:style>
  <w:style w:type="table" w:styleId="af6" w:customStyle="1">
    <w:basedOn w:val="TableNormal6"/>
    <w:tblPr>
      <w:tblStyleRowBandSize w:val="1"/>
      <w:tblStyleColBandSize w:val="1"/>
      <w:tblCellMar>
        <w:top w:w="41.0" w:type="dxa"/>
        <w:left w:w="827.0" w:type="dxa"/>
        <w:bottom w:w="0.0" w:type="dxa"/>
        <w:right w:w="115.0" w:type="dxa"/>
      </w:tblCellMar>
    </w:tblPr>
  </w:style>
  <w:style w:type="table" w:styleId="af7" w:customStyle="1">
    <w:basedOn w:val="TableNormal6"/>
    <w:tblPr>
      <w:tblStyleRowBandSize w:val="1"/>
      <w:tblStyleColBandSize w:val="1"/>
      <w:tblCellMar>
        <w:top w:w="41.0" w:type="dxa"/>
        <w:left w:w="827.0" w:type="dxa"/>
        <w:bottom w:w="0.0" w:type="dxa"/>
        <w:right w:w="115.0" w:type="dxa"/>
      </w:tblCellMar>
    </w:tblPr>
  </w:style>
  <w:style w:type="table" w:styleId="af8" w:customStyle="1">
    <w:basedOn w:val="TableNormal6"/>
    <w:tblPr>
      <w:tblStyleRowBandSize w:val="1"/>
      <w:tblStyleColBandSize w:val="1"/>
      <w:tblCellMar>
        <w:top w:w="41.0" w:type="dxa"/>
        <w:left w:w="827.0" w:type="dxa"/>
        <w:bottom w:w="0.0" w:type="dxa"/>
        <w:right w:w="115.0" w:type="dxa"/>
      </w:tblCellMar>
    </w:tblPr>
  </w:style>
  <w:style w:type="table" w:styleId="af9" w:customStyle="1">
    <w:basedOn w:val="TableNormal6"/>
    <w:tblPr>
      <w:tblStyleRowBandSize w:val="1"/>
      <w:tblStyleColBandSize w:val="1"/>
      <w:tblCellMar>
        <w:top w:w="41.0" w:type="dxa"/>
        <w:left w:w="827.0" w:type="dxa"/>
        <w:bottom w:w="0.0" w:type="dxa"/>
        <w:right w:w="115.0" w:type="dxa"/>
      </w:tblCellMar>
    </w:tblPr>
  </w:style>
  <w:style w:type="table" w:styleId="afa" w:customStyle="1">
    <w:basedOn w:val="TableNormal6"/>
    <w:tblPr>
      <w:tblStyleRowBandSize w:val="1"/>
      <w:tblStyleColBandSize w:val="1"/>
      <w:tblCellMar>
        <w:top w:w="41.0" w:type="dxa"/>
        <w:left w:w="827.0" w:type="dxa"/>
        <w:bottom w:w="0.0" w:type="dxa"/>
        <w:right w:w="115.0" w:type="dxa"/>
      </w:tblCellMar>
    </w:tblPr>
  </w:style>
  <w:style w:type="character" w:styleId="Nmerodepgina">
    <w:name w:val="page number"/>
    <w:basedOn w:val="Fuentedeprrafopredeter"/>
    <w:uiPriority w:val="99"/>
    <w:semiHidden w:val="1"/>
    <w:unhideWhenUsed w:val="1"/>
    <w:rsid w:val="00B6330C"/>
  </w:style>
  <w:style w:type="character" w:styleId="Mencinsinresolver1" w:customStyle="1">
    <w:name w:val="Mención sin resolver1"/>
    <w:basedOn w:val="Fuentedeprrafopredeter"/>
    <w:uiPriority w:val="99"/>
    <w:semiHidden w:val="1"/>
    <w:unhideWhenUsed w:val="1"/>
    <w:rsid w:val="001E5A88"/>
    <w:rPr>
      <w:color w:val="605e5c"/>
      <w:shd w:color="auto" w:fill="e1dfdd" w:val="clear"/>
    </w:rPr>
  </w:style>
  <w:style w:type="table" w:styleId="afb" w:customStyle="1">
    <w:basedOn w:val="TableNormal5"/>
    <w:tblPr>
      <w:tblStyleRowBandSize w:val="1"/>
      <w:tblStyleColBandSize w:val="1"/>
      <w:tblCellMar>
        <w:top w:w="41.0" w:type="dxa"/>
        <w:left w:w="827.0" w:type="dxa"/>
        <w:bottom w:w="0.0" w:type="dxa"/>
        <w:right w:w="115.0" w:type="dxa"/>
      </w:tblCellMar>
    </w:tblPr>
  </w:style>
  <w:style w:type="table" w:styleId="afc" w:customStyle="1">
    <w:basedOn w:val="TableNormal5"/>
    <w:tblPr>
      <w:tblStyleRowBandSize w:val="1"/>
      <w:tblStyleColBandSize w:val="1"/>
      <w:tblCellMar>
        <w:top w:w="41.0" w:type="dxa"/>
        <w:left w:w="827.0" w:type="dxa"/>
        <w:bottom w:w="0.0" w:type="dxa"/>
        <w:right w:w="115.0" w:type="dxa"/>
      </w:tblCellMar>
    </w:tblPr>
  </w:style>
  <w:style w:type="table" w:styleId="afd" w:customStyle="1">
    <w:basedOn w:val="TableNormal5"/>
    <w:tblPr>
      <w:tblStyleRowBandSize w:val="1"/>
      <w:tblStyleColBandSize w:val="1"/>
      <w:tblCellMar>
        <w:top w:w="41.0" w:type="dxa"/>
        <w:left w:w="827.0" w:type="dxa"/>
        <w:bottom w:w="0.0" w:type="dxa"/>
        <w:right w:w="115.0" w:type="dxa"/>
      </w:tblCellMar>
    </w:tblPr>
  </w:style>
  <w:style w:type="table" w:styleId="afe" w:customStyle="1">
    <w:basedOn w:val="TableNormal5"/>
    <w:tblPr>
      <w:tblStyleRowBandSize w:val="1"/>
      <w:tblStyleColBandSize w:val="1"/>
      <w:tblCellMar>
        <w:top w:w="41.0" w:type="dxa"/>
        <w:left w:w="827.0" w:type="dxa"/>
        <w:bottom w:w="0.0" w:type="dxa"/>
        <w:right w:w="115.0" w:type="dxa"/>
      </w:tblCellMar>
    </w:tblPr>
  </w:style>
  <w:style w:type="table" w:styleId="aff" w:customStyle="1">
    <w:basedOn w:val="TableNormal5"/>
    <w:tblPr>
      <w:tblStyleRowBandSize w:val="1"/>
      <w:tblStyleColBandSize w:val="1"/>
      <w:tblCellMar>
        <w:top w:w="41.0" w:type="dxa"/>
        <w:left w:w="827.0" w:type="dxa"/>
        <w:bottom w:w="0.0" w:type="dxa"/>
        <w:right w:w="115.0" w:type="dxa"/>
      </w:tblCellMar>
    </w:tblPr>
  </w:style>
  <w:style w:type="table" w:styleId="aff0" w:customStyle="1">
    <w:basedOn w:val="TableNormal5"/>
    <w:tblPr>
      <w:tblStyleRowBandSize w:val="1"/>
      <w:tblStyleColBandSize w:val="1"/>
      <w:tblCellMar>
        <w:top w:w="41.0" w:type="dxa"/>
        <w:left w:w="827.0" w:type="dxa"/>
        <w:bottom w:w="0.0" w:type="dxa"/>
        <w:right w:w="115.0" w:type="dxa"/>
      </w:tblCellMar>
    </w:tblPr>
  </w:style>
  <w:style w:type="table" w:styleId="aff1" w:customStyle="1">
    <w:basedOn w:val="TableNormal5"/>
    <w:tblPr>
      <w:tblStyleRowBandSize w:val="1"/>
      <w:tblStyleColBandSize w:val="1"/>
      <w:tblCellMar>
        <w:top w:w="41.0" w:type="dxa"/>
        <w:left w:w="827.0" w:type="dxa"/>
        <w:bottom w:w="0.0" w:type="dxa"/>
        <w:right w:w="115.0" w:type="dxa"/>
      </w:tblCellMar>
    </w:tblPr>
  </w:style>
  <w:style w:type="table" w:styleId="aff2" w:customStyle="1">
    <w:basedOn w:val="TableNormal5"/>
    <w:tblPr>
      <w:tblStyleRowBandSize w:val="1"/>
      <w:tblStyleColBandSize w:val="1"/>
      <w:tblCellMar>
        <w:top w:w="41.0" w:type="dxa"/>
        <w:left w:w="827.0" w:type="dxa"/>
        <w:bottom w:w="0.0" w:type="dxa"/>
        <w:right w:w="115.0" w:type="dxa"/>
      </w:tblCellMar>
    </w:tblPr>
  </w:style>
  <w:style w:type="table" w:styleId="aff3" w:customStyle="1">
    <w:basedOn w:val="TableNormal5"/>
    <w:tblPr>
      <w:tblStyleRowBandSize w:val="1"/>
      <w:tblStyleColBandSize w:val="1"/>
      <w:tblCellMar>
        <w:top w:w="41.0" w:type="dxa"/>
        <w:left w:w="827.0" w:type="dxa"/>
        <w:bottom w:w="0.0" w:type="dxa"/>
        <w:right w:w="115.0" w:type="dxa"/>
      </w:tblCellMar>
    </w:tblPr>
  </w:style>
  <w:style w:type="table" w:styleId="aff4" w:customStyle="1">
    <w:basedOn w:val="TableNormal5"/>
    <w:tblPr>
      <w:tblStyleRowBandSize w:val="1"/>
      <w:tblStyleColBandSize w:val="1"/>
      <w:tblCellMar>
        <w:top w:w="41.0" w:type="dxa"/>
        <w:left w:w="827.0" w:type="dxa"/>
        <w:bottom w:w="0.0" w:type="dxa"/>
        <w:right w:w="115.0" w:type="dxa"/>
      </w:tblCellMar>
    </w:tblPr>
  </w:style>
  <w:style w:type="table" w:styleId="aff5" w:customStyle="1">
    <w:basedOn w:val="TableNormal5"/>
    <w:tblPr>
      <w:tblStyleRowBandSize w:val="1"/>
      <w:tblStyleColBandSize w:val="1"/>
      <w:tblCellMar>
        <w:top w:w="41.0" w:type="dxa"/>
        <w:left w:w="827.0" w:type="dxa"/>
        <w:bottom w:w="0.0" w:type="dxa"/>
        <w:right w:w="115.0" w:type="dxa"/>
      </w:tblCellMar>
    </w:tblPr>
  </w:style>
  <w:style w:type="table" w:styleId="aff6" w:customStyle="1">
    <w:basedOn w:val="TableNormal5"/>
    <w:tblPr>
      <w:tblStyleRowBandSize w:val="1"/>
      <w:tblStyleColBandSize w:val="1"/>
      <w:tblCellMar>
        <w:top w:w="41.0" w:type="dxa"/>
        <w:left w:w="827.0" w:type="dxa"/>
        <w:bottom w:w="0.0" w:type="dxa"/>
        <w:right w:w="115.0" w:type="dxa"/>
      </w:tblCellMar>
    </w:tblPr>
  </w:style>
  <w:style w:type="table" w:styleId="aff7" w:customStyle="1">
    <w:basedOn w:val="TableNormal5"/>
    <w:tblPr>
      <w:tblStyleRowBandSize w:val="1"/>
      <w:tblStyleColBandSize w:val="1"/>
      <w:tblCellMar>
        <w:top w:w="41.0" w:type="dxa"/>
        <w:left w:w="827.0" w:type="dxa"/>
        <w:bottom w:w="0.0" w:type="dxa"/>
        <w:right w:w="115.0" w:type="dxa"/>
      </w:tblCellMar>
    </w:tblPr>
  </w:style>
  <w:style w:type="table" w:styleId="aff8" w:customStyle="1">
    <w:basedOn w:val="TableNormal5"/>
    <w:tblPr>
      <w:tblStyleRowBandSize w:val="1"/>
      <w:tblStyleColBandSize w:val="1"/>
      <w:tblCellMar>
        <w:top w:w="41.0" w:type="dxa"/>
        <w:left w:w="827.0" w:type="dxa"/>
        <w:bottom w:w="0.0" w:type="dxa"/>
        <w:right w:w="115.0" w:type="dxa"/>
      </w:tblCellMar>
    </w:tblPr>
  </w:style>
  <w:style w:type="table" w:styleId="aff9" w:customStyle="1">
    <w:basedOn w:val="TableNormal5"/>
    <w:tblPr>
      <w:tblStyleRowBandSize w:val="1"/>
      <w:tblStyleColBandSize w:val="1"/>
      <w:tblCellMar>
        <w:top w:w="41.0" w:type="dxa"/>
        <w:left w:w="827.0" w:type="dxa"/>
        <w:bottom w:w="0.0" w:type="dxa"/>
        <w:right w:w="115.0" w:type="dxa"/>
      </w:tblCellMar>
    </w:tblPr>
  </w:style>
  <w:style w:type="table" w:styleId="affa" w:customStyle="1">
    <w:basedOn w:val="TableNormal5"/>
    <w:tblPr>
      <w:tblStyleRowBandSize w:val="1"/>
      <w:tblStyleColBandSize w:val="1"/>
      <w:tblCellMar>
        <w:top w:w="41.0" w:type="dxa"/>
        <w:left w:w="827.0" w:type="dxa"/>
        <w:bottom w:w="0.0" w:type="dxa"/>
        <w:right w:w="115.0" w:type="dxa"/>
      </w:tblCellMar>
    </w:tblPr>
  </w:style>
  <w:style w:type="table" w:styleId="affb" w:customStyle="1">
    <w:basedOn w:val="TableNormal5"/>
    <w:tblPr>
      <w:tblStyleRowBandSize w:val="1"/>
      <w:tblStyleColBandSize w:val="1"/>
      <w:tblCellMar>
        <w:top w:w="41.0" w:type="dxa"/>
        <w:left w:w="827.0" w:type="dxa"/>
        <w:bottom w:w="0.0" w:type="dxa"/>
        <w:right w:w="115.0" w:type="dxa"/>
      </w:tblCellMar>
    </w:tblPr>
  </w:style>
  <w:style w:type="table" w:styleId="affc" w:customStyle="1">
    <w:basedOn w:val="TableNormal5"/>
    <w:tblPr>
      <w:tblStyleRowBandSize w:val="1"/>
      <w:tblStyleColBandSize w:val="1"/>
      <w:tblCellMar>
        <w:top w:w="41.0" w:type="dxa"/>
        <w:left w:w="827.0" w:type="dxa"/>
        <w:bottom w:w="0.0" w:type="dxa"/>
        <w:right w:w="115.0" w:type="dxa"/>
      </w:tblCellMar>
    </w:tblPr>
  </w:style>
  <w:style w:type="table" w:styleId="affd" w:customStyle="1">
    <w:basedOn w:val="TableNormal5"/>
    <w:tblPr>
      <w:tblStyleRowBandSize w:val="1"/>
      <w:tblStyleColBandSize w:val="1"/>
      <w:tblCellMar>
        <w:top w:w="41.0" w:type="dxa"/>
        <w:left w:w="827.0" w:type="dxa"/>
        <w:bottom w:w="0.0" w:type="dxa"/>
        <w:right w:w="115.0" w:type="dxa"/>
      </w:tblCellMar>
    </w:tblPr>
  </w:style>
  <w:style w:type="table" w:styleId="affe" w:customStyle="1">
    <w:basedOn w:val="TableNormal5"/>
    <w:tblPr>
      <w:tblStyleRowBandSize w:val="1"/>
      <w:tblStyleColBandSize w:val="1"/>
      <w:tblCellMar>
        <w:top w:w="41.0" w:type="dxa"/>
        <w:left w:w="827.0" w:type="dxa"/>
        <w:bottom w:w="0.0" w:type="dxa"/>
        <w:right w:w="115.0" w:type="dxa"/>
      </w:tblCellMar>
    </w:tblPr>
  </w:style>
  <w:style w:type="table" w:styleId="afff" w:customStyle="1">
    <w:basedOn w:val="TableNormal5"/>
    <w:tblPr>
      <w:tblStyleRowBandSize w:val="1"/>
      <w:tblStyleColBandSize w:val="1"/>
      <w:tblCellMar>
        <w:top w:w="41.0" w:type="dxa"/>
        <w:left w:w="827.0" w:type="dxa"/>
        <w:bottom w:w="0.0" w:type="dxa"/>
        <w:right w:w="115.0" w:type="dxa"/>
      </w:tblCellMar>
    </w:tblPr>
  </w:style>
  <w:style w:type="table" w:styleId="afff0" w:customStyle="1">
    <w:basedOn w:val="TableNormal5"/>
    <w:tblPr>
      <w:tblStyleRowBandSize w:val="1"/>
      <w:tblStyleColBandSize w:val="1"/>
      <w:tblCellMar>
        <w:top w:w="41.0" w:type="dxa"/>
        <w:left w:w="827.0" w:type="dxa"/>
        <w:bottom w:w="0.0" w:type="dxa"/>
        <w:right w:w="115.0" w:type="dxa"/>
      </w:tblCellMar>
    </w:tblPr>
  </w:style>
  <w:style w:type="table" w:styleId="afff1" w:customStyle="1">
    <w:basedOn w:val="TableNormal5"/>
    <w:tblPr>
      <w:tblStyleRowBandSize w:val="1"/>
      <w:tblStyleColBandSize w:val="1"/>
      <w:tblCellMar>
        <w:top w:w="41.0" w:type="dxa"/>
        <w:left w:w="827.0" w:type="dxa"/>
        <w:bottom w:w="0.0" w:type="dxa"/>
        <w:right w:w="115.0" w:type="dxa"/>
      </w:tblCellMar>
    </w:tblPr>
  </w:style>
  <w:style w:type="table" w:styleId="afff2" w:customStyle="1">
    <w:basedOn w:val="TableNormal5"/>
    <w:tblPr>
      <w:tblStyleRowBandSize w:val="1"/>
      <w:tblStyleColBandSize w:val="1"/>
      <w:tblCellMar>
        <w:top w:w="41.0" w:type="dxa"/>
        <w:left w:w="827.0" w:type="dxa"/>
        <w:bottom w:w="0.0" w:type="dxa"/>
        <w:right w:w="115.0" w:type="dxa"/>
      </w:tblCellMar>
    </w:tblPr>
  </w:style>
  <w:style w:type="table" w:styleId="afff3" w:customStyle="1">
    <w:basedOn w:val="TableNormal5"/>
    <w:tblPr>
      <w:tblStyleRowBandSize w:val="1"/>
      <w:tblStyleColBandSize w:val="1"/>
      <w:tblCellMar>
        <w:top w:w="41.0" w:type="dxa"/>
        <w:left w:w="827.0" w:type="dxa"/>
        <w:bottom w:w="0.0" w:type="dxa"/>
        <w:right w:w="115.0" w:type="dxa"/>
      </w:tblCellMar>
    </w:tblPr>
  </w:style>
  <w:style w:type="table" w:styleId="afff4" w:customStyle="1">
    <w:basedOn w:val="TableNormal5"/>
    <w:tblPr>
      <w:tblStyleRowBandSize w:val="1"/>
      <w:tblStyleColBandSize w:val="1"/>
      <w:tblCellMar>
        <w:top w:w="41.0" w:type="dxa"/>
        <w:left w:w="827.0" w:type="dxa"/>
        <w:bottom w:w="0.0" w:type="dxa"/>
        <w:right w:w="115.0" w:type="dxa"/>
      </w:tblCellMar>
    </w:tblPr>
  </w:style>
  <w:style w:type="table" w:styleId="afff5" w:customStyle="1">
    <w:basedOn w:val="TableNormal5"/>
    <w:tblPr>
      <w:tblStyleRowBandSize w:val="1"/>
      <w:tblStyleColBandSize w:val="1"/>
      <w:tblCellMar>
        <w:top w:w="41.0" w:type="dxa"/>
        <w:left w:w="827.0" w:type="dxa"/>
        <w:bottom w:w="0.0" w:type="dxa"/>
        <w:right w:w="115.0" w:type="dxa"/>
      </w:tblCellMar>
    </w:tblPr>
  </w:style>
  <w:style w:type="table" w:styleId="afff6" w:customStyle="1">
    <w:basedOn w:val="TableNormal5"/>
    <w:tblPr>
      <w:tblStyleRowBandSize w:val="1"/>
      <w:tblStyleColBandSize w:val="1"/>
      <w:tblCellMar>
        <w:top w:w="41.0" w:type="dxa"/>
        <w:left w:w="827.0" w:type="dxa"/>
        <w:bottom w:w="0.0" w:type="dxa"/>
        <w:right w:w="115.0" w:type="dxa"/>
      </w:tblCellMar>
    </w:tblPr>
  </w:style>
  <w:style w:type="table" w:styleId="afff7" w:customStyle="1">
    <w:basedOn w:val="TableNormal3"/>
    <w:tblPr>
      <w:tblStyleRowBandSize w:val="1"/>
      <w:tblStyleColBandSize w:val="1"/>
      <w:tblCellMar>
        <w:top w:w="41.0" w:type="dxa"/>
        <w:left w:w="827.0" w:type="dxa"/>
        <w:bottom w:w="0.0" w:type="dxa"/>
        <w:right w:w="115.0" w:type="dxa"/>
      </w:tblCellMar>
    </w:tblPr>
  </w:style>
  <w:style w:type="table" w:styleId="afff8" w:customStyle="1">
    <w:basedOn w:val="TableNormal3"/>
    <w:tblPr>
      <w:tblStyleRowBandSize w:val="1"/>
      <w:tblStyleColBandSize w:val="1"/>
      <w:tblCellMar>
        <w:top w:w="41.0" w:type="dxa"/>
        <w:left w:w="827.0" w:type="dxa"/>
        <w:bottom w:w="0.0" w:type="dxa"/>
        <w:right w:w="115.0" w:type="dxa"/>
      </w:tblCellMar>
    </w:tblPr>
  </w:style>
  <w:style w:type="table" w:styleId="afff9" w:customStyle="1">
    <w:basedOn w:val="TableNormal3"/>
    <w:tblPr>
      <w:tblStyleRowBandSize w:val="1"/>
      <w:tblStyleColBandSize w:val="1"/>
      <w:tblCellMar>
        <w:top w:w="41.0" w:type="dxa"/>
        <w:left w:w="827.0" w:type="dxa"/>
        <w:bottom w:w="0.0" w:type="dxa"/>
        <w:right w:w="115.0" w:type="dxa"/>
      </w:tblCellMar>
    </w:tblPr>
  </w:style>
  <w:style w:type="table" w:styleId="afffa" w:customStyle="1">
    <w:basedOn w:val="TableNormal3"/>
    <w:tblPr>
      <w:tblStyleRowBandSize w:val="1"/>
      <w:tblStyleColBandSize w:val="1"/>
      <w:tblCellMar>
        <w:top w:w="41.0" w:type="dxa"/>
        <w:left w:w="827.0" w:type="dxa"/>
        <w:bottom w:w="0.0" w:type="dxa"/>
        <w:right w:w="115.0" w:type="dxa"/>
      </w:tblCellMar>
    </w:tblPr>
  </w:style>
  <w:style w:type="table" w:styleId="afffb" w:customStyle="1">
    <w:basedOn w:val="TableNormal3"/>
    <w:tblPr>
      <w:tblStyleRowBandSize w:val="1"/>
      <w:tblStyleColBandSize w:val="1"/>
      <w:tblCellMar>
        <w:top w:w="41.0" w:type="dxa"/>
        <w:left w:w="827.0" w:type="dxa"/>
        <w:bottom w:w="0.0" w:type="dxa"/>
        <w:right w:w="115.0" w:type="dxa"/>
      </w:tblCellMar>
    </w:tblPr>
  </w:style>
  <w:style w:type="table" w:styleId="afffc" w:customStyle="1">
    <w:basedOn w:val="TableNormal3"/>
    <w:tblPr>
      <w:tblStyleRowBandSize w:val="1"/>
      <w:tblStyleColBandSize w:val="1"/>
      <w:tblCellMar>
        <w:top w:w="41.0" w:type="dxa"/>
        <w:left w:w="827.0" w:type="dxa"/>
        <w:bottom w:w="0.0" w:type="dxa"/>
        <w:right w:w="115.0" w:type="dxa"/>
      </w:tblCellMar>
    </w:tblPr>
  </w:style>
  <w:style w:type="table" w:styleId="afffd" w:customStyle="1">
    <w:basedOn w:val="TableNormal3"/>
    <w:tblPr>
      <w:tblStyleRowBandSize w:val="1"/>
      <w:tblStyleColBandSize w:val="1"/>
      <w:tblCellMar>
        <w:top w:w="41.0" w:type="dxa"/>
        <w:left w:w="827.0" w:type="dxa"/>
        <w:bottom w:w="0.0" w:type="dxa"/>
        <w:right w:w="115.0" w:type="dxa"/>
      </w:tblCellMar>
    </w:tblPr>
  </w:style>
  <w:style w:type="table" w:styleId="afffe" w:customStyle="1">
    <w:basedOn w:val="TableNormal3"/>
    <w:tblPr>
      <w:tblStyleRowBandSize w:val="1"/>
      <w:tblStyleColBandSize w:val="1"/>
      <w:tblCellMar>
        <w:top w:w="41.0" w:type="dxa"/>
        <w:left w:w="827.0" w:type="dxa"/>
        <w:bottom w:w="0.0" w:type="dxa"/>
        <w:right w:w="115.0" w:type="dxa"/>
      </w:tblCellMar>
    </w:tblPr>
  </w:style>
  <w:style w:type="table" w:styleId="affff" w:customStyle="1">
    <w:basedOn w:val="TableNormal3"/>
    <w:tblPr>
      <w:tblStyleRowBandSize w:val="1"/>
      <w:tblStyleColBandSize w:val="1"/>
      <w:tblCellMar>
        <w:top w:w="41.0" w:type="dxa"/>
        <w:left w:w="827.0" w:type="dxa"/>
        <w:bottom w:w="0.0" w:type="dxa"/>
        <w:right w:w="115.0" w:type="dxa"/>
      </w:tblCellMar>
    </w:tblPr>
  </w:style>
  <w:style w:type="table" w:styleId="affff0" w:customStyle="1">
    <w:basedOn w:val="TableNormal3"/>
    <w:tblPr>
      <w:tblStyleRowBandSize w:val="1"/>
      <w:tblStyleColBandSize w:val="1"/>
      <w:tblCellMar>
        <w:top w:w="41.0" w:type="dxa"/>
        <w:left w:w="827.0" w:type="dxa"/>
        <w:bottom w:w="0.0" w:type="dxa"/>
        <w:right w:w="115.0" w:type="dxa"/>
      </w:tblCellMar>
    </w:tblPr>
  </w:style>
  <w:style w:type="table" w:styleId="affff1" w:customStyle="1">
    <w:basedOn w:val="TableNormal3"/>
    <w:tblPr>
      <w:tblStyleRowBandSize w:val="1"/>
      <w:tblStyleColBandSize w:val="1"/>
      <w:tblCellMar>
        <w:top w:w="41.0" w:type="dxa"/>
        <w:left w:w="827.0" w:type="dxa"/>
        <w:bottom w:w="0.0" w:type="dxa"/>
        <w:right w:w="115.0" w:type="dxa"/>
      </w:tblCellMar>
    </w:tblPr>
  </w:style>
  <w:style w:type="table" w:styleId="affff2" w:customStyle="1">
    <w:basedOn w:val="TableNormal3"/>
    <w:tblPr>
      <w:tblStyleRowBandSize w:val="1"/>
      <w:tblStyleColBandSize w:val="1"/>
      <w:tblCellMar>
        <w:top w:w="41.0" w:type="dxa"/>
        <w:left w:w="827.0" w:type="dxa"/>
        <w:bottom w:w="0.0" w:type="dxa"/>
        <w:right w:w="115.0" w:type="dxa"/>
      </w:tblCellMar>
    </w:tblPr>
  </w:style>
  <w:style w:type="table" w:styleId="affff3" w:customStyle="1">
    <w:basedOn w:val="TableNormal3"/>
    <w:tblPr>
      <w:tblStyleRowBandSize w:val="1"/>
      <w:tblStyleColBandSize w:val="1"/>
      <w:tblCellMar>
        <w:top w:w="41.0" w:type="dxa"/>
        <w:left w:w="827.0" w:type="dxa"/>
        <w:bottom w:w="0.0" w:type="dxa"/>
        <w:right w:w="115.0" w:type="dxa"/>
      </w:tblCellMar>
    </w:tblPr>
  </w:style>
  <w:style w:type="table" w:styleId="affff4" w:customStyle="1">
    <w:basedOn w:val="TableNormal3"/>
    <w:tblPr>
      <w:tblStyleRowBandSize w:val="1"/>
      <w:tblStyleColBandSize w:val="1"/>
      <w:tblCellMar>
        <w:top w:w="41.0" w:type="dxa"/>
        <w:left w:w="827.0" w:type="dxa"/>
        <w:bottom w:w="0.0" w:type="dxa"/>
        <w:right w:w="115.0" w:type="dxa"/>
      </w:tblCellMar>
    </w:tblPr>
  </w:style>
  <w:style w:type="paragraph" w:styleId="NormalWeb">
    <w:name w:val="Normal (Web)"/>
    <w:basedOn w:val="Normal"/>
    <w:uiPriority w:val="99"/>
    <w:unhideWhenUsed w:val="1"/>
    <w:rsid w:val="00195077"/>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4.png"/><Relationship Id="rId10" Type="http://schemas.openxmlformats.org/officeDocument/2006/relationships/image" Target="media/image7.png"/><Relationship Id="rId13" Type="http://schemas.openxmlformats.org/officeDocument/2006/relationships/image" Target="media/image10.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2.png"/><Relationship Id="rId14" Type="http://schemas.openxmlformats.org/officeDocument/2006/relationships/image" Target="media/image5.png"/><Relationship Id="rId17" Type="http://schemas.openxmlformats.org/officeDocument/2006/relationships/image" Target="media/image11.png"/><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image" Target="media/image13.png"/><Relationship Id="rId8" Type="http://schemas.openxmlformats.org/officeDocument/2006/relationships/hyperlink" Target="https://alertadegenero.edomex.gob.m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5" Type="http://schemas.openxmlformats.org/officeDocument/2006/relationships/font" Target="fonts/ArialBlack-regular.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c/pcaD41f67TP8HJGuQ5c6pc9Q==">CgMxLjAaHwoBMBIaChgICVIUChJ0YWJsZS51Y2pkdHcybzF5eWIyCWguMzBqMHpsbDIOaC5odXpuenZ3ZDQ4ZTEyDmguNHF3MXJsMmQ5ajFvMg5oLmo4cWlhZHA1bmhtdDIOaC45OTlzY25hNWp0cHEyDmguODdnam51dHl6ZXlxMg5oLnBpeWRiaW41ZWd0bzIOaC5hc3FqOG01NWR4YmgyDmguYXEybDVyaHZvemdiMg5oLjV5cjczMHlxbDJhbDIOaC55MmZkbmJvZnRoMjkyDmgudXllMDN6cjBuY211Mg5oLms5OHI2aGNnbnZ6aTIJaC4xZm9iOXRlOAByITFUZE1UeHNnTGw1M2J2Tk5ROGhqT3FwRzZPZ01OWldS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2023-07-10T20:15:00Z</dcterms:created>
  <dc:creator>Jonathan Guillermo Munoz Acevedo</dc:creator>
</cp:coreProperties>
</file>