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425"/>
        <w:gridCol w:w="4650"/>
        <w:tblGridChange w:id="0">
          <w:tblGrid>
            <w:gridCol w:w="4950"/>
            <w:gridCol w:w="4425"/>
            <w:gridCol w:w="4650"/>
          </w:tblGrid>
        </w:tblGridChange>
      </w:tblGrid>
      <w:tr>
        <w:trPr>
          <w:cantSplit w:val="0"/>
          <w:trHeight w:val="76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2133600"/>
                  <wp:effectExtent b="0" l="0" r="0" t="0"/>
                  <wp:docPr id="312" name="image19.png"/>
                  <a:graphic>
                    <a:graphicData uri="http://schemas.openxmlformats.org/drawingml/2006/picture">
                      <pic:pic>
                        <pic:nvPicPr>
                          <pic:cNvPr id="0" name="image19.png"/>
                          <pic:cNvPicPr preferRelativeResize="0"/>
                        </pic:nvPicPr>
                        <pic:blipFill>
                          <a:blip r:embed="rId7">
                            <a:alphaModFix amt="82000"/>
                          </a:blip>
                          <a:srcRect b="0" l="0" r="0" t="0"/>
                          <a:stretch>
                            <a:fillRect/>
                          </a:stretch>
                        </pic:blipFill>
                        <pic:spPr>
                          <a:xfrm>
                            <a:off x="0" y="0"/>
                            <a:ext cx="3009900" cy="21336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4">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Innovación en servicios</w:t>
            </w:r>
          </w:p>
        </w:tc>
      </w:tr>
      <w:tr>
        <w:trPr>
          <w:cantSplit w:val="0"/>
          <w:trHeight w:val="707.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8">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Tribunal de Justicia Administrativa del Estado de México</w:t>
            </w:r>
          </w:p>
        </w:tc>
      </w:tr>
      <w:tr>
        <w:trPr>
          <w:cantSplit w:val="0"/>
          <w:trHeight w:val="722.1104736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C">
            <w:pPr>
              <w:spacing w:after="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Información, Planeación, Programación y Evaluación</w:t>
            </w:r>
          </w:p>
        </w:tc>
      </w:tr>
      <w:tr>
        <w:trPr>
          <w:cantSplit w:val="0"/>
          <w:trHeight w:val="73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0">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https://trijaem.gob.mx/1servicios/</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2023 </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y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8">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A">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Pone a disposición de la población la información relacionada a los trámites de Juicio Administrativo, Recurso de Revisión, procedimientos de Mediación y Conciliación, Programación de Audiencias Virtuales, Jurisprudencias, así como la consulta de lista de acuerdos emitidos por las secciones de la Sala Superior y Salas Regionales; y finalmente la página para realizar pagos en línea, contiene información en formato de datos abiertos CSV. Finalmente promueve la participación ciudadana mediante una encuesta de satisfacción respecto de los contenidos publicados y utiliza como medios de difusión alternos entrega de trípticos y redes sociales.</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D">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Mejorar la calidad de los servicios para reducir los tiempos de respuesta a las necesidades de la ciudadanía, aumentando la capacidad de la función pública.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1F">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dar  a conocer los servicios que se ofrecen así como el desempeño de las actividades del Tribunal, lograr una eficiencia, eficacia y calidad de la información, </w:t>
            </w:r>
            <w:r w:rsidDel="00000000" w:rsidR="00000000" w:rsidRPr="00000000">
              <w:rPr>
                <w:rFonts w:ascii="Palatino Linotype" w:cs="Palatino Linotype" w:eastAsia="Palatino Linotype" w:hAnsi="Palatino Linotype"/>
                <w:rtl w:val="0"/>
              </w:rPr>
              <w:t xml:space="preserve">acercándolos</w:t>
            </w:r>
            <w:r w:rsidDel="00000000" w:rsidR="00000000" w:rsidRPr="00000000">
              <w:rPr>
                <w:rFonts w:ascii="Palatino Linotype" w:cs="Palatino Linotype" w:eastAsia="Palatino Linotype" w:hAnsi="Palatino Linotype"/>
                <w:rtl w:val="0"/>
              </w:rPr>
              <w:t xml:space="preserve"> y poniéndolos a disposición de la ciudadanía y población en general.</w:t>
            </w:r>
          </w:p>
        </w:tc>
      </w:tr>
      <w:tr>
        <w:trPr>
          <w:cantSplit w:val="0"/>
          <w:trHeight w:val="992.4143066406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1">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logrado asegurar un gobierno cercano a la gente, ofreciendo servicios públicos eficientes y de calidad, facilitando el acceso a la información respecto de los servicios gubernamentales.  </w:t>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reducir los costos económicos y obtener un ahorro de tiempo para la ciudadanía, permite contar con la adecuada información en un mismo sitio para cualquiera de las acciones que desee realizar.</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dentro de su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r w:rsidDel="00000000" w:rsidR="00000000" w:rsidRPr="00000000">
              <w:rPr>
                <w:rtl w:val="0"/>
              </w:rPr>
            </w:r>
          </w:p>
        </w:tc>
      </w:tr>
      <w:tr>
        <w:trPr>
          <w:cantSplit w:val="0"/>
          <w:trHeight w:val="9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B">
      <w:pPr>
        <w:jc w:val="both"/>
        <w:rPr>
          <w:rFonts w:ascii="Palatino Linotype" w:cs="Palatino Linotype" w:eastAsia="Palatino Linotype" w:hAnsi="Palatino Linotype"/>
        </w:rPr>
      </w:pPr>
      <w:bookmarkStart w:colFirst="0" w:colLast="0" w:name="_heading=h.3zxyr4rdy99m" w:id="1"/>
      <w:bookmarkEnd w:id="1"/>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sdt>
      <w:sdtPr>
        <w:lock w:val="contentLocked"/>
        <w:tag w:val="goog_rdk_0"/>
      </w:sdtPr>
      <w:sdtContent>
        <w:tbl>
          <w:tblPr>
            <w:tblStyle w:val="Table3"/>
            <w:tblW w:w="1428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1395"/>
            <w:gridCol w:w="3330"/>
            <w:gridCol w:w="5280"/>
            <w:tblGridChange w:id="0">
              <w:tblGrid>
                <w:gridCol w:w="4275"/>
                <w:gridCol w:w="1395"/>
                <w:gridCol w:w="3330"/>
                <w:gridCol w:w="528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58352" cy="1470252"/>
                      <wp:effectExtent b="0" l="0" r="0" t="0"/>
                      <wp:docPr id="309"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058352" cy="147025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67915" cy="483223"/>
                      <wp:effectExtent b="0" l="0" r="0" t="0"/>
                      <wp:docPr id="32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367915" cy="48322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90750" cy="1282700"/>
                      <wp:effectExtent b="0" l="0" r="0" t="0"/>
                      <wp:docPr id="31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190750" cy="12827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8402" cy="1193879"/>
                      <wp:effectExtent b="0" l="0" r="0" t="0"/>
                      <wp:docPr id="32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458402" cy="1193879"/>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basada en la normatividad del Tribunal.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15662" cy="1644034"/>
                      <wp:effectExtent b="0" l="0" r="0" t="0"/>
                      <wp:docPr id="314" name="image3.png"/>
                      <a:graphic>
                        <a:graphicData uri="http://schemas.openxmlformats.org/drawingml/2006/picture">
                          <pic:pic>
                            <pic:nvPicPr>
                              <pic:cNvPr id="0" name="image3.png"/>
                              <pic:cNvPicPr preferRelativeResize="0"/>
                            </pic:nvPicPr>
                            <pic:blipFill>
                              <a:blip r:embed="rId13"/>
                              <a:srcRect b="0" l="3772" r="0" t="7127"/>
                              <a:stretch>
                                <a:fillRect/>
                              </a:stretch>
                            </pic:blipFill>
                            <pic:spPr>
                              <a:xfrm>
                                <a:off x="0" y="0"/>
                                <a:ext cx="2915662" cy="164403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con la normatividad vigente.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 normatividad aplicable.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65386" cy="1877377"/>
                      <wp:effectExtent b="0" l="0" r="0" t="0"/>
                      <wp:docPr id="31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465386" cy="1877377"/>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información actualizada.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06052" cy="2169508"/>
                      <wp:effectExtent b="0" l="0" r="0" t="0"/>
                      <wp:docPr id="31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706052" cy="2169508"/>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estadística  en formato CSV.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77502" cy="1091466"/>
                      <wp:effectExtent b="0" l="0" r="0" t="0"/>
                      <wp:docPr id="316"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877502" cy="109146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82177" cy="1936792"/>
                      <wp:effectExtent b="0" l="0" r="0" t="0"/>
                      <wp:docPr id="311" name="image11.png"/>
                      <a:graphic>
                        <a:graphicData uri="http://schemas.openxmlformats.org/drawingml/2006/picture">
                          <pic:pic>
                            <pic:nvPicPr>
                              <pic:cNvPr id="0" name="image11.png"/>
                              <pic:cNvPicPr preferRelativeResize="0"/>
                            </pic:nvPicPr>
                            <pic:blipFill>
                              <a:blip r:embed="rId17"/>
                              <a:srcRect b="9407" l="11666" r="16803" t="9025"/>
                              <a:stretch>
                                <a:fillRect/>
                              </a:stretch>
                            </pic:blipFill>
                            <pic:spPr>
                              <a:xfrm>
                                <a:off x="0" y="0"/>
                                <a:ext cx="2182177" cy="193679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Refleja la utilidad e importancia del micrositio. </w:t>
                </w:r>
              </w:p>
              <w:p w:rsidR="00000000" w:rsidDel="00000000" w:rsidP="00000000" w:rsidRDefault="00000000" w:rsidRPr="00000000" w14:paraId="00000088">
                <w:pPr>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062302" cy="2108277"/>
                      <wp:effectExtent b="0" l="0" r="0" t="0"/>
                      <wp:docPr id="308"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062302" cy="2108277"/>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90750" cy="1651000"/>
                      <wp:effectExtent b="0" l="0" r="0" t="0"/>
                      <wp:docPr id="321"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219075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adecuaciones al micrositio para la mejora continua.</w:t>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48877" cy="1873924"/>
                      <wp:effectExtent b="0" l="0" r="0" t="0"/>
                      <wp:docPr id="30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448877" cy="187392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A1">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Facilita el acceso a la información respecto de los servicios gubernamentales, reduce los costos económicos y presenta un ahorro de tiempo para la ciudadanía, evitando las largas filas y horas de espera.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77502" cy="892390"/>
                      <wp:effectExtent b="0" l="0" r="0" t="0"/>
                      <wp:docPr id="31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877502" cy="89239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medios impresos.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Pr>
                  <w:drawing>
                    <wp:inline distB="0" distT="0" distL="0" distR="0">
                      <wp:extent cx="910590" cy="1209590"/>
                      <wp:effectExtent b="0" l="0" r="0" t="0"/>
                      <wp:docPr id="322"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910590" cy="1209590"/>
                              </a:xfrm>
                              <a:prstGeom prst="rect"/>
                              <a:ln/>
                            </pic:spPr>
                          </pic:pic>
                        </a:graphicData>
                      </a:graphic>
                    </wp:inline>
                  </w:drawing>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rPr>
                  <w:drawing>
                    <wp:inline distB="114300" distT="114300" distL="114300" distR="114300">
                      <wp:extent cx="1555123" cy="1168357"/>
                      <wp:effectExtent b="0" l="0" r="0" t="0"/>
                      <wp:docPr id="319"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555123" cy="1168357"/>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B3">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B4">
      <w:pPr>
        <w:jc w:val="both"/>
        <w:rPr>
          <w:rFonts w:ascii="Palatino Linotype" w:cs="Palatino Linotype" w:eastAsia="Palatino Linotype" w:hAnsi="Palatino Linotype"/>
        </w:rPr>
      </w:pPr>
      <w:bookmarkStart w:colFirst="0" w:colLast="0" w:name="_heading=h.1fob9te" w:id="4"/>
      <w:bookmarkEnd w:id="4"/>
      <w:r w:rsidDel="00000000" w:rsidR="00000000" w:rsidRPr="00000000">
        <w:rPr>
          <w:rtl w:val="0"/>
        </w:rPr>
      </w:r>
    </w:p>
    <w:p w:rsidR="00000000" w:rsidDel="00000000" w:rsidP="00000000" w:rsidRDefault="00000000" w:rsidRPr="00000000" w14:paraId="000000B5">
      <w:pPr>
        <w:jc w:val="both"/>
        <w:rPr>
          <w:rFonts w:ascii="Palatino Linotype" w:cs="Palatino Linotype" w:eastAsia="Palatino Linotype" w:hAnsi="Palatino Linotype"/>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7">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20" name="image4.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4.png"/>
                  <pic:cNvPicPr preferRelativeResize="0"/>
                </pic:nvPicPr>
                <pic:blipFill>
                  <a:blip r:embed="rId1"/>
                  <a:srcRect b="25358"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-1085849</wp:posOffset>
          </wp:positionH>
          <wp:positionV relativeFrom="paragraph">
            <wp:posOffset>-180339</wp:posOffset>
          </wp:positionV>
          <wp:extent cx="10077450" cy="7776528"/>
          <wp:effectExtent b="0" l="0" r="0" t="0"/>
          <wp:wrapNone/>
          <wp:docPr descr="Imagen que contiene Gráfico de superficie&#10;&#10;Descripción generada automáticamente" id="310"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10077450" cy="77765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7.jpg"/><Relationship Id="rId21" Type="http://schemas.openxmlformats.org/officeDocument/2006/relationships/image" Target="media/image5.png"/><Relationship Id="rId24" Type="http://schemas.openxmlformats.org/officeDocument/2006/relationships/header" Target="header1.xm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hyperlink" Target="https://trijaem.gob.mx/1servicios/" TargetMode="External"/><Relationship Id="rId11" Type="http://schemas.openxmlformats.org/officeDocument/2006/relationships/image" Target="media/image10.png"/><Relationship Id="rId10" Type="http://schemas.openxmlformats.org/officeDocument/2006/relationships/image" Target="media/image8.png"/><Relationship Id="rId13" Type="http://schemas.openxmlformats.org/officeDocument/2006/relationships/image" Target="media/image3.png"/><Relationship Id="rId12" Type="http://schemas.openxmlformats.org/officeDocument/2006/relationships/image" Target="media/image14.png"/><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13.png"/><Relationship Id="rId19" Type="http://schemas.openxmlformats.org/officeDocument/2006/relationships/image" Target="media/image15.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zgOcFBz/6kMWuIOby9ppzg2BJw==">CgMxLjAaHwoBMBIaChgICVIUChJ0YWJsZS5yZTBoNTJ4dm1kYjQyCWguMzBqMHpsbDIOaC4zenh5cjRyZHk5OW0yDmgueTJmZG5ib2Z0aDI5Mg5oLnV5ZTAzenIwbmNtdTIJaC4xZm9iOXRlOAByITF0NkZWQjN5YVZvME9NYjhfUll3dHM4X1JvNzFNaU4tMg==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