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00"/>
        <w:gridCol w:w="4575"/>
        <w:tblGridChange w:id="0">
          <w:tblGrid>
            <w:gridCol w:w="4950"/>
            <w:gridCol w:w="4500"/>
            <w:gridCol w:w="4575"/>
          </w:tblGrid>
        </w:tblGridChange>
      </w:tblGrid>
      <w:tr>
        <w:trPr>
          <w:cantSplit w:val="0"/>
          <w:trHeight w:val="935.41992187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1925003" cy="399529"/>
                  <wp:effectExtent b="0" l="0" r="0" t="0"/>
                  <wp:docPr id="325" name="image4.png"/>
                  <a:graphic>
                    <a:graphicData uri="http://schemas.openxmlformats.org/drawingml/2006/picture">
                      <pic:pic>
                        <pic:nvPicPr>
                          <pic:cNvPr id="0" name="image4.png"/>
                          <pic:cNvPicPr preferRelativeResize="0"/>
                        </pic:nvPicPr>
                        <pic:blipFill>
                          <a:blip r:embed="rId7"/>
                          <a:srcRect b="87618" l="0" r="23978" t="0"/>
                          <a:stretch>
                            <a:fillRect/>
                          </a:stretch>
                        </pic:blipFill>
                        <pic:spPr>
                          <a:xfrm>
                            <a:off x="0" y="0"/>
                            <a:ext cx="1925003" cy="39952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1896428" cy="1804368"/>
                  <wp:effectExtent b="0" l="0" r="0" t="0"/>
                  <wp:docPr id="327" name="image4.png"/>
                  <a:graphic>
                    <a:graphicData uri="http://schemas.openxmlformats.org/drawingml/2006/picture">
                      <pic:pic>
                        <pic:nvPicPr>
                          <pic:cNvPr id="0" name="image4.png"/>
                          <pic:cNvPicPr preferRelativeResize="0"/>
                        </pic:nvPicPr>
                        <pic:blipFill>
                          <a:blip r:embed="rId7"/>
                          <a:srcRect b="0" l="9248" r="10128" t="40180"/>
                          <a:stretch>
                            <a:fillRect/>
                          </a:stretch>
                        </pic:blipFill>
                        <pic:spPr>
                          <a:xfrm>
                            <a:off x="0" y="0"/>
                            <a:ext cx="1896428" cy="1804368"/>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6">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Jornadas de sensibilización para Niñas, Niños y Adolescentes en torno a la promoción y protección de sus derechos</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Nombre del Sujeto Obligado</w:t>
            </w:r>
          </w:p>
          <w:p w:rsidR="00000000" w:rsidDel="00000000" w:rsidP="00000000" w:rsidRDefault="00000000" w:rsidRPr="00000000" w14:paraId="0000000A">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Ayuntamiento de Teotihuacán</w:t>
            </w:r>
          </w:p>
        </w:tc>
      </w:tr>
      <w:tr>
        <w:trPr>
          <w:cantSplit w:val="0"/>
          <w:trHeight w:val="10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Área responsable de la práctica</w:t>
            </w:r>
          </w:p>
          <w:p w:rsidR="00000000" w:rsidDel="00000000" w:rsidP="00000000" w:rsidRDefault="00000000" w:rsidRPr="00000000" w14:paraId="0000000E">
            <w:pPr>
              <w:tabs>
                <w:tab w:val="left" w:leader="none" w:pos="567"/>
              </w:tabs>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Municipal para el Desarrollo Integral de la Familia de Teotihuacán, Dirección de la Mujer y la Defensoría Municipal de Derechos Humanos de Teotihuacán      </w:t>
            </w:r>
          </w:p>
        </w:tc>
      </w:tr>
      <w:tr>
        <w:trPr>
          <w:cantSplit w:val="0"/>
          <w:trHeight w:val="6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Disponible para su consulta en:</w:t>
            </w:r>
          </w:p>
          <w:p w:rsidR="00000000" w:rsidDel="00000000" w:rsidP="00000000" w:rsidRDefault="00000000" w:rsidRPr="00000000" w14:paraId="00000012">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rtl w:val="0"/>
                </w:rPr>
                <w:t xml:space="preserve">https://teotihuacan.gob.mx/files/transparencia/Transaparencia%20proactiva/</w:t>
              </w:r>
            </w:hyperlink>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13">
            <w:pPr>
              <w:jc w:val="center"/>
              <w:rPr>
                <w:rFonts w:ascii="Palatino Linotype" w:cs="Palatino Linotype" w:eastAsia="Palatino Linotype" w:hAnsi="Palatino Linotype"/>
                <w:highlight w:val="white"/>
              </w:rPr>
            </w:pPr>
            <w:bookmarkStart w:colFirst="0" w:colLast="0" w:name="_heading=h.soosz2spalkj" w:id="0"/>
            <w:bookmarkEnd w:id="0"/>
            <w:r w:rsidDel="00000000" w:rsidR="00000000" w:rsidRPr="00000000">
              <w:rPr>
                <w:rFonts w:ascii="Palatino Linotype" w:cs="Palatino Linotype" w:eastAsia="Palatino Linotype" w:hAnsi="Palatino Linotype"/>
                <w:b w:val="1"/>
                <w:u w:val="single"/>
                <w:rtl w:val="0"/>
              </w:rPr>
              <w:t xml:space="preserve">Esta propuesta es considerada como una práctica de campo por lo que la información se presenta a través de repositorio en la página institucional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1142.2265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vertAlign w:val="baseline"/>
              </w:rPr>
            </w:pPr>
            <w:r w:rsidDel="00000000" w:rsidR="00000000" w:rsidRPr="00000000">
              <w:rPr>
                <w:rFonts w:ascii="Palatino Linotype" w:cs="Palatino Linotype" w:eastAsia="Palatino Linotype" w:hAnsi="Palatino Linotype"/>
                <w:b w:val="1"/>
                <w:i w:val="0"/>
                <w:smallCaps w:val="0"/>
                <w:strike w:val="0"/>
                <w:color w:val="000000"/>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Pláticas que se realizaron en escuelas del Municipio acerca de la importancia de la prevención de temas como el Bullying y menor infractor para q</w:t>
            </w:r>
            <w:r w:rsidDel="00000000" w:rsidR="00000000" w:rsidRPr="00000000">
              <w:rPr>
                <w:rFonts w:ascii="Palatino Linotype" w:cs="Palatino Linotype" w:eastAsia="Palatino Linotype" w:hAnsi="Palatino Linotype"/>
                <w:highlight w:val="white"/>
                <w:rtl w:val="0"/>
              </w:rPr>
              <w:t xml:space="preserve">ue los alumnos aprendan a identificar de manera clara qué es, los diversos tipos que hay y cómo este ha cambiado debido al uso inadecuado </w:t>
            </w:r>
            <w:r w:rsidDel="00000000" w:rsidR="00000000" w:rsidRPr="00000000">
              <w:rPr>
                <w:rFonts w:ascii="Palatino Linotype" w:cs="Palatino Linotype" w:eastAsia="Palatino Linotype" w:hAnsi="Palatino Linotype"/>
                <w:rtl w:val="0"/>
              </w:rPr>
              <w:t xml:space="preserve">que se da a las redes sociales, proporciona información de forma clara, en lenguaje sencillo y conforme a la edad de los estudiantes con dinámicas. A fin de promover la participación ciudadana, cuenta con una encuesta que permite recuperar comentarios sobre la información presentada, cuenta con información en formato de datos abiertos TXT, obteniendo entre otros beneficios la reducción de riesgos de violencia en todas sus modalidades entre los jóvenes a quien se dirige.</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Objetivo:</w:t>
            </w:r>
          </w:p>
          <w:p w:rsidR="00000000" w:rsidDel="00000000" w:rsidP="00000000" w:rsidRDefault="00000000" w:rsidRPr="00000000" w14:paraId="00000020">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Sensibilizar a niñas, niños, adolescentes, padres de familia, cuidadores y personal docente y administrativo sobre la conducta y otros temas que les aquejan para que tomen mejores decisiones con respecto a sus derechos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¿Por qué se desarrolló?</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la necesidad de sensibilizar a los alumnos ya que en alguna ocasión un accidente relacionado con el comportamiento de los adolescentes terminó con la vida de una menor.</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6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vertAlign w:val="baseline"/>
              </w:rPr>
            </w:pPr>
            <w:r w:rsidDel="00000000" w:rsidR="00000000" w:rsidRPr="00000000">
              <w:rPr>
                <w:rFonts w:ascii="Palatino Linotype" w:cs="Palatino Linotype" w:eastAsia="Palatino Linotype" w:hAnsi="Palatino Linotype"/>
                <w:b w:val="1"/>
                <w:i w:val="0"/>
                <w:smallCaps w:val="0"/>
                <w:strike w:val="0"/>
                <w:color w:val="000000"/>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vertAlign w:val="baseline"/>
                <w:rtl w:val="0"/>
              </w:rPr>
              <w:t xml:space="preserve">fectos positivos generados a partir de la información difundida.</w:t>
            </w:r>
          </w:p>
          <w:p w:rsidR="00000000" w:rsidDel="00000000" w:rsidP="00000000" w:rsidRDefault="00000000" w:rsidRPr="00000000" w14:paraId="00000025">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Disminución de casos de violencia en algunas escuelas del municipio</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de cada plática.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A">
            <w:pPr>
              <w:numPr>
                <w:ilvl w:val="0"/>
                <w:numId w:val="1"/>
              </w:numPr>
              <w:spacing w:after="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 y listas de asistencia de las pláticas realizadas.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E">
      <w:pPr>
        <w:spacing w:after="0" w:line="240" w:lineRule="auto"/>
        <w:ind w:left="-708" w:firstLine="0"/>
        <w:jc w:val="left"/>
        <w:rPr>
          <w:rFonts w:ascii="Palatino Linotype" w:cs="Palatino Linotype" w:eastAsia="Palatino Linotype" w:hAnsi="Palatino Linotype"/>
          <w:b w:val="1"/>
        </w:rPr>
      </w:pPr>
      <w:bookmarkStart w:colFirst="0" w:colLast="0" w:name="_heading=h.95uvo3hcqdfa" w:id="2"/>
      <w:bookmarkEnd w:id="2"/>
      <w:r w:rsidDel="00000000" w:rsidR="00000000" w:rsidRPr="00000000">
        <w:rPr>
          <w:rtl w:val="0"/>
        </w:rPr>
      </w:r>
    </w:p>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vs28r0diz13s" w:id="3"/>
      <w:bookmarkEnd w:id="3"/>
      <w:r w:rsidDel="00000000" w:rsidR="00000000" w:rsidRPr="00000000">
        <w:rPr>
          <w:rtl w:val="0"/>
        </w:rPr>
      </w:r>
    </w:p>
    <w:p w:rsidR="00000000" w:rsidDel="00000000" w:rsidP="00000000" w:rsidRDefault="00000000" w:rsidRPr="00000000" w14:paraId="00000030">
      <w:pPr>
        <w:spacing w:after="0" w:line="240" w:lineRule="auto"/>
        <w:ind w:left="-708" w:firstLine="0"/>
        <w:jc w:val="center"/>
        <w:rPr>
          <w:rFonts w:ascii="Palatino Linotype" w:cs="Palatino Linotype" w:eastAsia="Palatino Linotype" w:hAnsi="Palatino Linotype"/>
          <w:b w:val="1"/>
        </w:rPr>
      </w:pPr>
      <w:bookmarkStart w:colFirst="0" w:colLast="0" w:name="_heading=h.42lnl05vscsi" w:id="4"/>
      <w:bookmarkEnd w:id="4"/>
      <w:r w:rsidDel="00000000" w:rsidR="00000000" w:rsidRPr="00000000">
        <w:rPr>
          <w:rtl w:val="0"/>
        </w:rPr>
      </w:r>
    </w:p>
    <w:p w:rsidR="00000000" w:rsidDel="00000000" w:rsidP="00000000" w:rsidRDefault="00000000" w:rsidRPr="00000000" w14:paraId="00000031">
      <w:pPr>
        <w:spacing w:after="0" w:line="240" w:lineRule="auto"/>
        <w:ind w:left="-708" w:firstLine="0"/>
        <w:jc w:val="center"/>
        <w:rPr>
          <w:rFonts w:ascii="Palatino Linotype" w:cs="Palatino Linotype" w:eastAsia="Palatino Linotype" w:hAnsi="Palatino Linotype"/>
          <w:b w:val="1"/>
        </w:rPr>
      </w:pPr>
      <w:bookmarkStart w:colFirst="0" w:colLast="0" w:name="_heading=h.euo0rqeognxr" w:id="5"/>
      <w:bookmarkEnd w:id="5"/>
      <w:r w:rsidDel="00000000" w:rsidR="00000000" w:rsidRPr="00000000">
        <w:rPr>
          <w:rtl w:val="0"/>
        </w:rPr>
      </w:r>
    </w:p>
    <w:p w:rsidR="00000000" w:rsidDel="00000000" w:rsidP="00000000" w:rsidRDefault="00000000" w:rsidRPr="00000000" w14:paraId="00000032">
      <w:pPr>
        <w:spacing w:after="0" w:line="240" w:lineRule="auto"/>
        <w:ind w:left="-708" w:firstLine="0"/>
        <w:jc w:val="center"/>
        <w:rPr>
          <w:rFonts w:ascii="Palatino Linotype" w:cs="Palatino Linotype" w:eastAsia="Palatino Linotype" w:hAnsi="Palatino Linotype"/>
          <w:b w:val="1"/>
        </w:rPr>
      </w:pPr>
      <w:bookmarkStart w:colFirst="0" w:colLast="0" w:name="_heading=h.idoh8cy71h9j" w:id="6"/>
      <w:bookmarkEnd w:id="6"/>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Palatino Linotype" w:cs="Palatino Linotype" w:eastAsia="Palatino Linotype" w:hAnsi="Palatino Linotype"/>
          <w:b w:val="1"/>
        </w:rPr>
      </w:pPr>
      <w:bookmarkStart w:colFirst="0" w:colLast="0" w:name="_heading=h.t0ydqxq2ghk1" w:id="7"/>
      <w:bookmarkEnd w:id="7"/>
      <w:r w:rsidDel="00000000" w:rsidR="00000000" w:rsidRPr="00000000">
        <w:rPr>
          <w:rtl w:val="0"/>
        </w:rPr>
      </w:r>
    </w:p>
    <w:p w:rsidR="00000000" w:rsidDel="00000000" w:rsidP="00000000" w:rsidRDefault="00000000" w:rsidRPr="00000000" w14:paraId="00000034">
      <w:pPr>
        <w:spacing w:after="0" w:line="240" w:lineRule="auto"/>
        <w:ind w:left="-708" w:firstLine="0"/>
        <w:jc w:val="center"/>
        <w:rPr>
          <w:rFonts w:ascii="Palatino Linotype" w:cs="Palatino Linotype" w:eastAsia="Palatino Linotype" w:hAnsi="Palatino Linotype"/>
          <w:b w:val="1"/>
        </w:rPr>
      </w:pPr>
      <w:bookmarkStart w:colFirst="0" w:colLast="0" w:name="_heading=h.wqr03ge4yyzc" w:id="8"/>
      <w:bookmarkEnd w:id="8"/>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Palatino Linotype" w:cs="Palatino Linotype" w:eastAsia="Palatino Linotype" w:hAnsi="Palatino Linotype"/>
          <w:b w:val="1"/>
        </w:rPr>
      </w:pPr>
      <w:bookmarkStart w:colFirst="0" w:colLast="0" w:name="_heading=h.vkpgi8akzxo8" w:id="9"/>
      <w:bookmarkEnd w:id="9"/>
      <w:r w:rsidDel="00000000" w:rsidR="00000000" w:rsidRPr="00000000">
        <w:rPr>
          <w:rtl w:val="0"/>
        </w:rPr>
      </w:r>
    </w:p>
    <w:p w:rsidR="00000000" w:rsidDel="00000000" w:rsidP="00000000" w:rsidRDefault="00000000" w:rsidRPr="00000000" w14:paraId="00000036">
      <w:pPr>
        <w:spacing w:after="0" w:line="240" w:lineRule="auto"/>
        <w:ind w:left="-708" w:firstLine="0"/>
        <w:jc w:val="center"/>
        <w:rPr>
          <w:rFonts w:ascii="Palatino Linotype" w:cs="Palatino Linotype" w:eastAsia="Palatino Linotype" w:hAnsi="Palatino Linotype"/>
          <w:b w:val="1"/>
        </w:rPr>
      </w:pPr>
      <w:bookmarkStart w:colFirst="0" w:colLast="0" w:name="_heading=h.o297zs1yf1y" w:id="10"/>
      <w:bookmarkEnd w:id="10"/>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Palatino Linotype" w:cs="Palatino Linotype" w:eastAsia="Palatino Linotype" w:hAnsi="Palatino Linotype"/>
          <w:b w:val="1"/>
        </w:rPr>
      </w:pPr>
      <w:bookmarkStart w:colFirst="0" w:colLast="0" w:name="_heading=h.5zaam4apw2i9" w:id="11"/>
      <w:bookmarkEnd w:id="11"/>
      <w:r w:rsidDel="00000000" w:rsidR="00000000" w:rsidRPr="00000000">
        <w:rPr>
          <w:rtl w:val="0"/>
        </w:rPr>
      </w:r>
    </w:p>
    <w:p w:rsidR="00000000" w:rsidDel="00000000" w:rsidP="00000000" w:rsidRDefault="00000000" w:rsidRPr="00000000" w14:paraId="00000038">
      <w:pPr>
        <w:spacing w:after="0" w:line="240" w:lineRule="auto"/>
        <w:ind w:left="-708" w:firstLine="0"/>
        <w:jc w:val="center"/>
        <w:rPr>
          <w:rFonts w:ascii="Palatino Linotype" w:cs="Palatino Linotype" w:eastAsia="Palatino Linotype" w:hAnsi="Palatino Linotype"/>
          <w:b w:val="1"/>
        </w:rPr>
      </w:pPr>
      <w:bookmarkStart w:colFirst="0" w:colLast="0" w:name="_heading=h.ax1dhu1e2az2" w:id="12"/>
      <w:bookmarkEnd w:id="12"/>
      <w:r w:rsidDel="00000000" w:rsidR="00000000" w:rsidRPr="00000000">
        <w:rPr>
          <w:rtl w:val="0"/>
        </w:rPr>
      </w:r>
    </w:p>
    <w:p w:rsidR="00000000" w:rsidDel="00000000" w:rsidP="00000000" w:rsidRDefault="00000000" w:rsidRPr="00000000" w14:paraId="00000039">
      <w:pPr>
        <w:spacing w:after="0" w:line="240" w:lineRule="auto"/>
        <w:ind w:left="-708" w:firstLine="0"/>
        <w:jc w:val="center"/>
        <w:rPr>
          <w:rFonts w:ascii="Palatino Linotype" w:cs="Palatino Linotype" w:eastAsia="Palatino Linotype" w:hAnsi="Palatino Linotype"/>
          <w:b w:val="1"/>
        </w:rPr>
      </w:pPr>
      <w:bookmarkStart w:colFirst="0" w:colLast="0" w:name="_heading=h.ouygct33smb0" w:id="13"/>
      <w:bookmarkEnd w:id="13"/>
      <w:r w:rsidDel="00000000" w:rsidR="00000000" w:rsidRPr="00000000">
        <w:rPr>
          <w:rtl w:val="0"/>
        </w:rPr>
      </w:r>
    </w:p>
    <w:p w:rsidR="00000000" w:rsidDel="00000000" w:rsidP="00000000" w:rsidRDefault="00000000" w:rsidRPr="00000000" w14:paraId="0000003A">
      <w:pPr>
        <w:spacing w:after="0" w:line="240" w:lineRule="auto"/>
        <w:ind w:left="-708" w:firstLine="0"/>
        <w:jc w:val="center"/>
        <w:rPr>
          <w:rFonts w:ascii="Palatino Linotype" w:cs="Palatino Linotype" w:eastAsia="Palatino Linotype" w:hAnsi="Palatino Linotype"/>
          <w:b w:val="1"/>
        </w:rPr>
      </w:pPr>
      <w:bookmarkStart w:colFirst="0" w:colLast="0" w:name="_heading=h.lpn7gj7wy97b" w:id="14"/>
      <w:bookmarkEnd w:id="14"/>
      <w:r w:rsidDel="00000000" w:rsidR="00000000" w:rsidRPr="00000000">
        <w:rPr>
          <w:rtl w:val="0"/>
        </w:rPr>
      </w:r>
    </w:p>
    <w:p w:rsidR="00000000" w:rsidDel="00000000" w:rsidP="00000000" w:rsidRDefault="00000000" w:rsidRPr="00000000" w14:paraId="0000003B">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15"/>
      <w:bookmarkEnd w:id="15"/>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398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1560"/>
            <w:gridCol w:w="2940"/>
            <w:gridCol w:w="5310"/>
            <w:tblGridChange w:id="0">
              <w:tblGrid>
                <w:gridCol w:w="4170"/>
                <w:gridCol w:w="1560"/>
                <w:gridCol w:w="2940"/>
                <w:gridCol w:w="531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presentó en pláticas dirigidas a estudiantes.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8403" cy="1978025"/>
                      <wp:effectExtent b="0" l="0" r="0" t="0"/>
                      <wp:docPr id="32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58403" cy="197802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90800" cy="508000"/>
                      <wp:effectExtent b="0" l="0" r="0" t="0"/>
                      <wp:docPr id="329"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5908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presentada en un lenguaje sencillo y fácil de entender mediante presentaciones.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48777" cy="1918577"/>
                      <wp:effectExtent b="0" l="0" r="0" t="0"/>
                      <wp:docPr id="32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648777" cy="191857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los alumnos necesitan conocer la información debido a las necesidades propias de la edad.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29727" cy="1814924"/>
                      <wp:effectExtent b="0" l="0" r="0" t="0"/>
                      <wp:docPr id="33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629727" cy="181492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33168" cy="2569198"/>
                      <wp:effectExtent b="0" l="0" r="0" t="0"/>
                      <wp:docPr id="33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133168" cy="256919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información que comparten otros Sujetos Obligados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 respecto al trámite de las pláticas.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44027" cy="2080033"/>
                      <wp:effectExtent b="0" l="0" r="0" t="0"/>
                      <wp:docPr id="33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744027" cy="208003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44152" cy="2326221"/>
                      <wp:effectExtent b="0" l="0" r="0" t="0"/>
                      <wp:docPr id="33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744152" cy="2326221"/>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Toda vez que es una práctica de campo el sujeto obligado comparte a través de una memoria usb su material informativo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838200"/>
                      <wp:effectExtent b="0" l="0" r="0" t="0"/>
                      <wp:docPr id="33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3147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listas de asistencia de los alumnos.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Pr>
                  <w:drawing>
                    <wp:inline distB="114300" distT="114300" distL="114300" distR="114300">
                      <wp:extent cx="3238500" cy="2032000"/>
                      <wp:effectExtent b="0" l="0" r="0" t="0"/>
                      <wp:docPr id="33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238500" cy="2032000"/>
                              </a:xfrm>
                              <a:prstGeom prst="rect"/>
                              <a:ln/>
                            </pic:spPr>
                          </pic:pic>
                        </a:graphicData>
                      </a:graphic>
                    </wp:inline>
                  </w:drawing>
                </w: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utilización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02645" cy="1641254"/>
                      <wp:effectExtent b="0" l="0" r="0" t="0"/>
                      <wp:docPr id="33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102645" cy="164125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encuestas de satisfacción de la información requisitadas por los alumnos.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44027" cy="1992100"/>
                      <wp:effectExtent b="0" l="0" r="0" t="0"/>
                      <wp:docPr id="33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744027" cy="1992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generar mejoras en las pláticas.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95650" cy="927100"/>
                      <wp:effectExtent b="0" l="0" r="0" t="0"/>
                      <wp:docPr id="337" name="image9.png"/>
                      <a:graphic>
                        <a:graphicData uri="http://schemas.openxmlformats.org/drawingml/2006/picture">
                          <pic:pic>
                            <pic:nvPicPr>
                              <pic:cNvPr id="0" name="image9.png"/>
                              <pic:cNvPicPr preferRelativeResize="0"/>
                            </pic:nvPicPr>
                            <pic:blipFill>
                              <a:blip r:embed="rId20"/>
                              <a:srcRect b="62584" l="0" r="0" t="0"/>
                              <a:stretch>
                                <a:fillRect/>
                              </a:stretch>
                            </pic:blipFill>
                            <pic:spPr>
                              <a:xfrm>
                                <a:off x="0" y="0"/>
                                <a:ext cx="329565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Jóvenes mejor informados y disminución del bullying en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774700"/>
                      <wp:effectExtent b="0" l="0" r="0" t="0"/>
                      <wp:docPr id="33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3147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a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96452" cy="2625557"/>
                      <wp:effectExtent b="0" l="0" r="0" t="0"/>
                      <wp:docPr id="340"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096452" cy="2625557"/>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C1">
      <w:pPr>
        <w:spacing w:after="240" w:line="276" w:lineRule="auto"/>
        <w:ind w:left="-708" w:firstLine="0"/>
        <w:rPr>
          <w:rFonts w:ascii="Arial" w:cs="Arial" w:eastAsia="Arial" w:hAnsi="Arial"/>
          <w:b w:val="1"/>
        </w:rPr>
      </w:pPr>
      <w:bookmarkStart w:colFirst="0" w:colLast="0" w:name="_heading=h.uye03zr0ncmu" w:id="16"/>
      <w:bookmarkEnd w:id="16"/>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1"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-1037270</wp:posOffset>
          </wp:positionH>
          <wp:positionV relativeFrom="paragraph">
            <wp:posOffset>-85723</wp:posOffset>
          </wp:positionV>
          <wp:extent cx="10010775" cy="7653972"/>
          <wp:effectExtent b="0" l="0" r="0" t="0"/>
          <wp:wrapNone/>
          <wp:docPr descr="Imagen que contiene Gráfico de superficie&#10;&#10;Descripción generada automáticamente" id="342"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10010775" cy="76539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2.png"/><Relationship Id="rId22" Type="http://schemas.openxmlformats.org/officeDocument/2006/relationships/image" Target="media/image8.png"/><Relationship Id="rId10" Type="http://schemas.openxmlformats.org/officeDocument/2006/relationships/image" Target="media/image14.png"/><Relationship Id="rId21" Type="http://schemas.openxmlformats.org/officeDocument/2006/relationships/image" Target="media/image6.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7.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7.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hyperlink" Target="https://teotihuacan.gob.mx/files/transparencia/Transaparencia%20proactiv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HXFxZO9CYRs/bo3guq8mW6eu4w==">CgMxLjAaHwoBMBIaChgICVIUChJ0YWJsZS53MG53NGhpZnNhOWgyDmguc29vc3oyc3BhbGtqMgloLjMwajB6bGwyDmguOTV1dm8zaGNxZGZhMg5oLnZzMjhyMGRpejEzczIOaC40MmxubDA1dnNjc2kyDmguZXVvMHJxZW9nbnhyMg5oLmlkb2g4Y3k3MWg5ajIOaC50MHlkcXhxMmdoazEyDmgud3FyMDNnZTR5eXpjMg5oLnZrcGdpOGFrenhvODINaC5vMjk3enMxeWYxeTIOaC41emFhbTRhcHcyaTkyDmguYXgxZGh1MWUyYXoyMg5oLm91eWdjdDMzc21iMDIOaC5scG43Z2o3d3k5N2IyDmgueTJmZG5ib2Z0aDI5Mg5oLnV5ZTAzenIwbmNtdTgAciExRTdiOU03SFphbXlFU05QNEh3VUVUTzZtNzRQNF9ta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