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FICHA TÉCNICA</w:t>
      </w:r>
      <w:r w:rsidDel="00000000" w:rsidR="00000000" w:rsidRPr="00000000">
        <w:rPr>
          <w:rtl w:val="0"/>
        </w:rPr>
      </w:r>
    </w:p>
    <w:tbl>
      <w:tblPr>
        <w:tblStyle w:val="Table1"/>
        <w:tblW w:w="13920.0" w:type="dxa"/>
        <w:jc w:val="left"/>
        <w:tblInd w:w="-645.0" w:type="dxa"/>
        <w:tblLayout w:type="fixed"/>
        <w:tblLook w:val="0400"/>
      </w:tblPr>
      <w:tblGrid>
        <w:gridCol w:w="5745"/>
        <w:gridCol w:w="4305"/>
        <w:gridCol w:w="3870"/>
        <w:tblGridChange w:id="0">
          <w:tblGrid>
            <w:gridCol w:w="5745"/>
            <w:gridCol w:w="4305"/>
            <w:gridCol w:w="3870"/>
          </w:tblGrid>
        </w:tblGridChange>
      </w:tblGrid>
      <w:tr>
        <w:trPr>
          <w:cantSplit w:val="0"/>
          <w:trHeight w:val="523.6132812499999" w:hRule="atLeast"/>
          <w:tblHeader w:val="1"/>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3">
            <w:pPr>
              <w:spacing w:after="0" w:line="240" w:lineRule="auto"/>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Pr>
              <w:drawing>
                <wp:inline distB="114300" distT="114300" distL="114300" distR="114300">
                  <wp:extent cx="2982278" cy="1876698"/>
                  <wp:effectExtent b="0" l="0" r="0" t="0"/>
                  <wp:docPr id="308"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2982278" cy="1876698"/>
                          </a:xfrm>
                          <a:prstGeom prst="rect"/>
                          <a:ln/>
                        </pic:spPr>
                      </pic:pic>
                    </a:graphicData>
                  </a:graphic>
                </wp:inline>
              </w:drawing>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 la práctica:</w:t>
            </w:r>
          </w:p>
          <w:p w:rsidR="00000000" w:rsidDel="00000000" w:rsidP="00000000" w:rsidRDefault="00000000" w:rsidRPr="00000000" w14:paraId="00000005">
            <w:pPr>
              <w:keepLines w:val="0"/>
              <w:widowControl w:val="0"/>
              <w:spacing w:after="200" w:before="0" w:line="240" w:lineRule="auto"/>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Justicia Cívica</w:t>
            </w:r>
            <w:r w:rsidDel="00000000" w:rsidR="00000000" w:rsidRPr="00000000">
              <w:rPr>
                <w:rtl w:val="0"/>
              </w:rPr>
            </w:r>
          </w:p>
        </w:tc>
      </w:tr>
      <w:tr>
        <w:trPr>
          <w:cantSplit w:val="0"/>
          <w:trHeight w:val="553.6132812499999"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9">
            <w:pPr>
              <w:spacing w:after="20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Secretariado Ejecutivo del Sistema Estatal de Seguridad Pública (SESESP)</w:t>
            </w:r>
          </w:p>
        </w:tc>
      </w:tr>
      <w:tr>
        <w:trPr>
          <w:cantSplit w:val="0"/>
          <w:trHeight w:val="523.6132812499999"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D">
            <w:pPr>
              <w:spacing w:after="200" w:line="240" w:lineRule="auto"/>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Centro de Prevención del Delito</w:t>
            </w:r>
            <w:r w:rsidDel="00000000" w:rsidR="00000000" w:rsidRPr="00000000">
              <w:rPr>
                <w:rtl w:val="0"/>
              </w:rPr>
            </w:r>
          </w:p>
        </w:tc>
      </w:tr>
      <w:tr>
        <w:trPr>
          <w:cantSplit w:val="0"/>
          <w:trHeight w:val="703.61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Palatino Linotype" w:cs="Palatino Linotype" w:eastAsia="Palatino Linotype" w:hAnsi="Palatino Linotype"/>
                <w:b w:val="1"/>
                <w:highlight w:val="white"/>
              </w:rPr>
            </w:pPr>
            <w:hyperlink r:id="rId8">
              <w:r w:rsidDel="00000000" w:rsidR="00000000" w:rsidRPr="00000000">
                <w:rPr>
                  <w:rFonts w:ascii="Palatino Linotype" w:cs="Palatino Linotype" w:eastAsia="Palatino Linotype" w:hAnsi="Palatino Linotype"/>
                  <w:b w:val="1"/>
                  <w:color w:val="1155cc"/>
                  <w:highlight w:val="white"/>
                  <w:u w:val="single"/>
                  <w:rtl w:val="0"/>
                </w:rPr>
                <w:t xml:space="preserve">https://sesespem.edomex.gob.mx/justicia-civica</w:t>
              </w:r>
            </w:hyperlink>
            <w:r w:rsidDel="00000000" w:rsidR="00000000" w:rsidRPr="00000000">
              <w:rPr>
                <w:rFonts w:ascii="Palatino Linotype" w:cs="Palatino Linotype" w:eastAsia="Palatino Linotype" w:hAnsi="Palatino Linotype"/>
                <w:b w:val="1"/>
                <w:highlight w:val="white"/>
                <w:rtl w:val="0"/>
              </w:rPr>
              <w:t xml:space="preserve"> </w:t>
            </w:r>
            <w:r w:rsidDel="00000000" w:rsidR="00000000" w:rsidRPr="00000000">
              <w:rPr>
                <w:rtl w:val="0"/>
              </w:rPr>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 </w:t>
            </w:r>
            <w:r w:rsidDel="00000000" w:rsidR="00000000" w:rsidRPr="00000000">
              <w:rPr>
                <w:rFonts w:ascii="Palatino Linotype" w:cs="Palatino Linotype" w:eastAsia="Palatino Linotype" w:hAnsi="Palatino Linotype"/>
                <w:rtl w:val="0"/>
              </w:rPr>
              <w:t xml:space="preserve">Vigente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 </w:t>
            </w:r>
            <w:r w:rsidDel="00000000" w:rsidR="00000000" w:rsidRPr="00000000">
              <w:rPr>
                <w:rFonts w:ascii="Palatino Linotype" w:cs="Palatino Linotype" w:eastAsia="Palatino Linotype" w:hAnsi="Palatino Linotype"/>
                <w:rtl w:val="0"/>
              </w:rPr>
              <w:t xml:space="preserve">Estatal</w:t>
            </w:r>
            <w:r w:rsidDel="00000000" w:rsidR="00000000" w:rsidRPr="00000000">
              <w:rPr>
                <w:rtl w:val="0"/>
              </w:rPr>
            </w:r>
          </w:p>
        </w:tc>
      </w:tr>
      <w:tr>
        <w:trPr>
          <w:cantSplit w:val="0"/>
          <w:trHeight w:val="39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Estado de </w:t>
            </w:r>
            <w:r w:rsidDel="00000000" w:rsidR="00000000" w:rsidRPr="00000000">
              <w:rPr>
                <w:rFonts w:ascii="Palatino Linotype" w:cs="Palatino Linotype" w:eastAsia="Palatino Linotype" w:hAnsi="Palatino Linotype"/>
                <w:rtl w:val="0"/>
              </w:rPr>
              <w:t xml:space="preserve">México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100</w:t>
            </w: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 </w:t>
            </w:r>
          </w:p>
        </w:tc>
      </w:tr>
    </w:tbl>
    <w:p w:rsidR="00000000" w:rsidDel="00000000" w:rsidP="00000000" w:rsidRDefault="00000000" w:rsidRPr="00000000" w14:paraId="00000019">
      <w:pPr>
        <w:spacing w:after="0" w:lineRule="auto"/>
        <w:jc w:val="left"/>
        <w:rPr>
          <w:rFonts w:ascii="Palatino Linotype" w:cs="Palatino Linotype" w:eastAsia="Palatino Linotype" w:hAnsi="Palatino Linotype"/>
          <w:b w:val="1"/>
        </w:rPr>
      </w:pPr>
      <w:bookmarkStart w:colFirst="0" w:colLast="0" w:name="_heading=h.30j0zll" w:id="0"/>
      <w:bookmarkEnd w:id="0"/>
      <w:r w:rsidDel="00000000" w:rsidR="00000000" w:rsidRPr="00000000">
        <w:rPr>
          <w:rtl w:val="0"/>
        </w:rPr>
      </w:r>
    </w:p>
    <w:tbl>
      <w:tblPr>
        <w:tblStyle w:val="Table2"/>
        <w:tblW w:w="13800.0" w:type="dxa"/>
        <w:jc w:val="left"/>
        <w:tblInd w:w="-572.0" w:type="dxa"/>
        <w:tblLayout w:type="fixed"/>
        <w:tblLook w:val="0400"/>
      </w:tblPr>
      <w:tblGrid>
        <w:gridCol w:w="5775"/>
        <w:gridCol w:w="8025"/>
        <w:tblGridChange w:id="0">
          <w:tblGrid>
            <w:gridCol w:w="5775"/>
            <w:gridCol w:w="8025"/>
          </w:tblGrid>
        </w:tblGridChange>
      </w:tblGrid>
      <w:tr>
        <w:trPr>
          <w:cantSplit w:val="0"/>
          <w:trHeight w:val="103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Micrositio en el que se presentan de manera organizada los diferentes elementos que conforman al Modelo Homologado de Justicia Cívica, cómo acceder a los servicios que deben proporcionar los Juzgados Cívicos, procedimientos y normatividad, dirigido para la ciudadanía y servidores públicos municipales.  Presenta información en formato de datos abiertos TXT,  promueve la participación ciudadana mediante una encuesta de satisfacción respecto de los contenidos publicados.</w:t>
            </w:r>
          </w:p>
        </w:tc>
      </w:tr>
      <w:tr>
        <w:trPr>
          <w:cantSplit w:val="0"/>
          <w:trHeight w:val="1606.1436767578127"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Objetivo:</w:t>
            </w: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Dar a conocer entre la ciudadanía y los </w:t>
            </w:r>
            <w:r w:rsidDel="00000000" w:rsidR="00000000" w:rsidRPr="00000000">
              <w:rPr>
                <w:rFonts w:ascii="Palatino Linotype" w:cs="Palatino Linotype" w:eastAsia="Palatino Linotype" w:hAnsi="Palatino Linotype"/>
                <w:rtl w:val="0"/>
              </w:rPr>
              <w:t xml:space="preserve">servidores(as) públicos</w:t>
            </w:r>
            <w:r w:rsidDel="00000000" w:rsidR="00000000" w:rsidRPr="00000000">
              <w:rPr>
                <w:rFonts w:ascii="Palatino Linotype" w:cs="Palatino Linotype" w:eastAsia="Palatino Linotype" w:hAnsi="Palatino Linotype"/>
                <w:rtl w:val="0"/>
              </w:rPr>
              <w:t xml:space="preserve">(as) municipales</w:t>
            </w:r>
            <w:r w:rsidDel="00000000" w:rsidR="00000000" w:rsidRPr="00000000">
              <w:rPr>
                <w:rFonts w:ascii="Palatino Linotype" w:cs="Palatino Linotype" w:eastAsia="Palatino Linotype" w:hAnsi="Palatino Linotype"/>
                <w:rtl w:val="0"/>
              </w:rPr>
              <w:t xml:space="preserve">, los principales elementos, funcionamiento, normatividad y requisitos de Justicia Cívica de manera clara y ordenada.</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Surge de la necesidad que presentan los servidores públicos municipales con la finalidad de adecuar el funcionamiento de sus juzgados cívicos, así mismo de la importancia de que la ciudadanía conozca y sus beneficios en la prevención del escalamiento de los conflictos comunitarios a situaciones de violencia o comisión de delitos.</w:t>
            </w:r>
          </w:p>
        </w:tc>
      </w:tr>
      <w:tr>
        <w:trPr>
          <w:cantSplit w:val="0"/>
          <w:trHeight w:val="930"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Beneficios o e</w:t>
            </w:r>
            <w:r w:rsidDel="00000000" w:rsidR="00000000" w:rsidRPr="00000000">
              <w:rPr>
                <w:rFonts w:ascii="Palatino Linotype" w:cs="Palatino Linotype" w:eastAsia="Palatino Linotype" w:hAnsi="Palatino Linotype"/>
                <w:b w:val="1"/>
                <w:i w:val="0"/>
                <w:smallCaps w:val="0"/>
                <w:strike w:val="0"/>
                <w:color w:val="000000"/>
                <w:highlight w:val="white"/>
                <w:u w:val="none"/>
                <w:vertAlign w:val="baseline"/>
                <w:rtl w:val="0"/>
              </w:rPr>
              <w:t xml:space="preserve">fectos positivos generados a partir de la información difundida.</w:t>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Proporciona información sobre las características y elementos de la Justicia Cívica.</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Facilita  la transición de los municipios al Modelo Homologado, impulsando la adopción de medidas de prevención que eviten los conflictos comunitarios, fomentando la cultura de la paz.</w:t>
            </w:r>
          </w:p>
        </w:tc>
      </w:tr>
      <w:tr>
        <w:trPr>
          <w:cantSplit w:val="0"/>
          <w:trHeight w:val="821"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¿La práctica cuenta con mecanismos de participación ciudadana durante el proceso?</w:t>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Sí, a través de la encuesta de satisfacción que se encuentra dentro del micrositio.</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7">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¿La práctica cuenta con algún registro del número de consultas realizadas a la información difundida?</w:t>
            </w:r>
            <w:r w:rsidDel="00000000" w:rsidR="00000000" w:rsidRPr="00000000">
              <w:rPr>
                <w:rtl w:val="0"/>
              </w:rPr>
            </w:r>
          </w:p>
          <w:p w:rsidR="00000000" w:rsidDel="00000000" w:rsidP="00000000" w:rsidRDefault="00000000" w:rsidRPr="00000000" w14:paraId="00000028">
            <w:pPr>
              <w:numPr>
                <w:ilvl w:val="0"/>
                <w:numId w:val="1"/>
              </w:numPr>
              <w:spacing w:after="0" w:lineRule="auto"/>
              <w:ind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cuenta con contador de visitas.</w:t>
            </w:r>
            <w:r w:rsidDel="00000000" w:rsidR="00000000" w:rsidRPr="00000000">
              <w:rPr>
                <w:rtl w:val="0"/>
              </w:rPr>
            </w:r>
          </w:p>
        </w:tc>
      </w:tr>
      <w:tr>
        <w:trPr>
          <w:cantSplit w:val="0"/>
          <w:trHeight w:val="1290"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tl w:val="0"/>
              </w:rPr>
              <w:t xml:space="preserve">Observaciones</w:t>
            </w: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A">
            <w:pPr>
              <w:spacing w:after="0" w:line="240" w:lineRule="auto"/>
              <w:jc w:val="both"/>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Derivado de la información remitida, se advierte que cuenta con los elementos suficientes para considerarse una Práctica de Transparencia Proactiva, al apreciarse los atributos de calidad de la información,  la </w:t>
            </w:r>
            <w:r w:rsidDel="00000000" w:rsidR="00000000" w:rsidRPr="00000000">
              <w:rPr>
                <w:rFonts w:ascii="Palatino Linotype" w:cs="Palatino Linotype" w:eastAsia="Palatino Linotype" w:hAnsi="Palatino Linotype"/>
                <w:color w:val="1f1f1f"/>
                <w:highlight w:val="white"/>
                <w:rtl w:val="0"/>
              </w:rPr>
              <w:t xml:space="preserve">contabilización de consultas, la participación ciudadana, los efectos positivos y los medios alternos de difusión de la información.</w:t>
            </w:r>
            <w:r w:rsidDel="00000000" w:rsidR="00000000" w:rsidRPr="00000000">
              <w:rPr>
                <w:rtl w:val="0"/>
              </w:rPr>
            </w:r>
          </w:p>
        </w:tc>
      </w:tr>
    </w:tbl>
    <w:p w:rsidR="00000000" w:rsidDel="00000000" w:rsidP="00000000" w:rsidRDefault="00000000" w:rsidRPr="00000000" w14:paraId="0000002C">
      <w:pPr>
        <w:spacing w:after="0" w:line="240" w:lineRule="auto"/>
        <w:ind w:left="-708" w:firstLine="0"/>
        <w:jc w:val="center"/>
        <w:rPr>
          <w:rFonts w:ascii="Palatino Linotype" w:cs="Palatino Linotype" w:eastAsia="Palatino Linotype" w:hAnsi="Palatino Linotype"/>
          <w:b w:val="1"/>
        </w:rPr>
      </w:pPr>
      <w:bookmarkStart w:colFirst="0" w:colLast="0" w:name="_heading=h.ec6kv8abl8v0" w:id="1"/>
      <w:bookmarkEnd w:id="1"/>
      <w:r w:rsidDel="00000000" w:rsidR="00000000" w:rsidRPr="00000000">
        <w:rPr>
          <w:rtl w:val="0"/>
        </w:rPr>
      </w:r>
    </w:p>
    <w:p w:rsidR="00000000" w:rsidDel="00000000" w:rsidP="00000000" w:rsidRDefault="00000000" w:rsidRPr="00000000" w14:paraId="0000002D">
      <w:pPr>
        <w:spacing w:after="0" w:line="240" w:lineRule="auto"/>
        <w:ind w:left="-708" w:firstLine="0"/>
        <w:jc w:val="center"/>
        <w:rPr>
          <w:rFonts w:ascii="Palatino Linotype" w:cs="Palatino Linotype" w:eastAsia="Palatino Linotype" w:hAnsi="Palatino Linotype"/>
          <w:b w:val="1"/>
        </w:rPr>
      </w:pPr>
      <w:bookmarkStart w:colFirst="0" w:colLast="0" w:name="_heading=h.y2fdnbofth29" w:id="2"/>
      <w:bookmarkEnd w:id="2"/>
      <w:r w:rsidDel="00000000" w:rsidR="00000000" w:rsidRPr="00000000">
        <w:rPr>
          <w:rFonts w:ascii="Palatino Linotype" w:cs="Palatino Linotype" w:eastAsia="Palatino Linotype" w:hAnsi="Palatino Linotype"/>
          <w:b w:val="1"/>
          <w:rtl w:val="0"/>
        </w:rPr>
        <w:t xml:space="preserve">EVALUACIÓN</w:t>
      </w:r>
    </w:p>
    <w:sdt>
      <w:sdtPr>
        <w:lock w:val="contentLocked"/>
        <w:tag w:val="goog_rdk_0"/>
      </w:sdtPr>
      <w:sdtContent>
        <w:tbl>
          <w:tblPr>
            <w:tblStyle w:val="Table3"/>
            <w:tblW w:w="13845.0" w:type="dxa"/>
            <w:jc w:val="left"/>
            <w:tblInd w:w="-618.000000000000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85"/>
            <w:gridCol w:w="1170"/>
            <w:gridCol w:w="3225"/>
            <w:gridCol w:w="6465"/>
            <w:tblGridChange w:id="0">
              <w:tblGrid>
                <w:gridCol w:w="2985"/>
                <w:gridCol w:w="1170"/>
                <w:gridCol w:w="3225"/>
                <w:gridCol w:w="6465"/>
              </w:tblGrid>
            </w:tblGridChange>
          </w:tblGrid>
          <w:tr>
            <w:trPr>
              <w:cantSplit w:val="0"/>
              <w:trHeight w:val="420" w:hRule="atLeast"/>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02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CRITERIOS A EVALUAR</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2F">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PUNTOS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0">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COMENTARIOS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1">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EVIDENCIA</w:t>
                </w:r>
              </w:p>
            </w:tc>
          </w:tr>
          <w:tr>
            <w:trPr>
              <w:cantSplit w:val="0"/>
              <w:trHeight w:val="420" w:hRule="atLeast"/>
              <w:tblHeader w:val="0"/>
            </w:trPr>
            <w:tc>
              <w:tcPr>
                <w:gridSpan w:val="4"/>
                <w:shd w:fill="d9d9d9" w:val="clear"/>
                <w:tcMar>
                  <w:top w:w="100.0" w:type="dxa"/>
                  <w:left w:w="100.0" w:type="dxa"/>
                  <w:bottom w:w="100.0" w:type="dxa"/>
                  <w:right w:w="100.0" w:type="dxa"/>
                </w:tcMar>
                <w:vAlign w:val="center"/>
              </w:tcPr>
              <w:p w:rsidR="00000000" w:rsidDel="00000000" w:rsidP="00000000" w:rsidRDefault="00000000" w:rsidRPr="00000000" w14:paraId="00000032">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1. Calidad de la información (0 a 4)</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Accesible</w:t>
                </w:r>
              </w:p>
              <w:p w:rsidR="00000000" w:rsidDel="00000000" w:rsidP="00000000" w:rsidRDefault="00000000" w:rsidRPr="00000000" w14:paraId="00000037">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esté presentada de tal manera que todas las personas puedan consultarla,</w:t>
                </w:r>
              </w:p>
              <w:p w:rsidR="00000000" w:rsidDel="00000000" w:rsidP="00000000" w:rsidRDefault="00000000" w:rsidRPr="00000000" w14:paraId="00000038">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examinarla y utilizarla independientemente de sus capacidades técnicas, cognitivas o</w:t>
                </w:r>
              </w:p>
              <w:p w:rsidR="00000000" w:rsidDel="00000000" w:rsidP="00000000" w:rsidRDefault="00000000" w:rsidRPr="00000000" w14:paraId="00000039">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físicas</w:t>
                </w:r>
              </w:p>
              <w:p w:rsidR="00000000" w:rsidDel="00000000" w:rsidP="00000000" w:rsidRDefault="00000000" w:rsidRPr="00000000" w14:paraId="0000003A">
                <w:pPr>
                  <w:widowControl w:val="0"/>
                  <w:spacing w:after="0" w:line="240" w:lineRule="auto"/>
                  <w:jc w:val="center"/>
                  <w:rPr>
                    <w:rFonts w:ascii="Palatino Linotype" w:cs="Palatino Linotype" w:eastAsia="Palatino Linotype" w:hAnsi="Palatino Linotyp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3B">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Cualquier persona puede consultarlo y se encuentra alojado en la página oficial del Sujeto Obligado.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829877" cy="1496257"/>
                      <wp:effectExtent b="0" l="0" r="0" t="0"/>
                      <wp:docPr id="295"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2829877" cy="1496257"/>
                              </a:xfrm>
                              <a:prstGeom prst="rect"/>
                              <a:ln/>
                            </pic:spPr>
                          </pic:pic>
                        </a:graphicData>
                      </a:graphic>
                    </wp:inline>
                  </w:drawing>
                </w:r>
                <w:r w:rsidDel="00000000" w:rsidR="00000000" w:rsidRPr="00000000">
                  <w:rPr>
                    <w:rtl w:val="0"/>
                  </w:rPr>
                </w:r>
              </w:p>
            </w:tc>
          </w:tr>
          <w:tr>
            <w:trPr>
              <w:cantSplit w:val="0"/>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Confiable</w:t>
                </w:r>
              </w:p>
              <w:p w:rsidR="00000000" w:rsidDel="00000000" w:rsidP="00000000" w:rsidRDefault="00000000" w:rsidRPr="00000000" w14:paraId="0000003F">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creíble y fidedigna y que proporcione elementos y/o datos que</w:t>
                </w:r>
              </w:p>
              <w:p w:rsidR="00000000" w:rsidDel="00000000" w:rsidP="00000000" w:rsidRDefault="00000000" w:rsidRPr="00000000" w14:paraId="00000040">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permiten la identificación de su origen, fecha de generación, de emisión y difusión de la</w:t>
                </w:r>
              </w:p>
              <w:p w:rsidR="00000000" w:rsidDel="00000000" w:rsidP="00000000" w:rsidRDefault="00000000" w:rsidRPr="00000000" w14:paraId="00000041">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misma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2">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w:t>
                </w:r>
                <w:r w:rsidDel="00000000" w:rsidR="00000000" w:rsidRPr="00000000">
                  <w:rPr>
                    <w:rFonts w:ascii="Palatino Linotype" w:cs="Palatino Linotype" w:eastAsia="Palatino Linotype" w:hAnsi="Palatino Linotype"/>
                    <w:rtl w:val="0"/>
                  </w:rPr>
                  <w:t xml:space="preserve">enciona</w:t>
                </w:r>
                <w:r w:rsidDel="00000000" w:rsidR="00000000" w:rsidRPr="00000000">
                  <w:rPr>
                    <w:rFonts w:ascii="Palatino Linotype" w:cs="Palatino Linotype" w:eastAsia="Palatino Linotype" w:hAnsi="Palatino Linotype"/>
                    <w:rtl w:val="0"/>
                  </w:rPr>
                  <w:t xml:space="preserve"> que la información es vigente y se ha difundido de manera reciente.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790825" cy="571500"/>
                      <wp:effectExtent b="0" l="0" r="0" t="0"/>
                      <wp:docPr id="296"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790825"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tc>
          </w:tr>
          <w:tr>
            <w:trPr>
              <w:cantSplit w:val="0"/>
              <w:trHeight w:val="2400" w:hRule="atLeast"/>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Comprensible</w:t>
                </w:r>
              </w:p>
              <w:p w:rsidR="00000000" w:rsidDel="00000000" w:rsidP="00000000" w:rsidRDefault="00000000" w:rsidRPr="00000000" w14:paraId="00000047">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sencilla, clara y entendible para cualquier persona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8">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contenida en el sitio web es presentada en un lenguaje sencillo y fácil de entender.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192813" cy="1279764"/>
                      <wp:effectExtent b="0" l="0" r="0" t="0"/>
                      <wp:docPr id="306"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2192813" cy="1279764"/>
                              </a:xfrm>
                              <a:prstGeom prst="rect"/>
                              <a:ln/>
                            </pic:spPr>
                          </pic:pic>
                        </a:graphicData>
                      </a:graphic>
                    </wp:inline>
                  </w:drawing>
                </w:r>
                <w:r w:rsidDel="00000000" w:rsidR="00000000" w:rsidRPr="00000000">
                  <w:rPr>
                    <w:rtl w:val="0"/>
                  </w:rPr>
                </w:r>
              </w:p>
            </w:tc>
          </w:tr>
          <w:tr>
            <w:trPr>
              <w:cantSplit w:val="0"/>
              <w:trHeight w:val="1307.2265625" w:hRule="atLeast"/>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Oportuna</w:t>
                </w:r>
              </w:p>
              <w:p w:rsidR="00000000" w:rsidDel="00000000" w:rsidP="00000000" w:rsidRDefault="00000000" w:rsidRPr="00000000" w14:paraId="0000004C">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 publica a tiempo para preservar su valor y ser útil para la toma de</w:t>
                </w:r>
              </w:p>
              <w:p w:rsidR="00000000" w:rsidDel="00000000" w:rsidP="00000000" w:rsidRDefault="00000000" w:rsidRPr="00000000" w14:paraId="0000004D">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decisiones de las personas usuarias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E">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presenta en el momento en que surge la modificación a la normatividad para darse a conocer.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4010025" cy="695098"/>
                      <wp:effectExtent b="0" l="0" r="0" t="0"/>
                      <wp:docPr id="31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4010025" cy="695098"/>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Veraz</w:t>
                </w:r>
              </w:p>
              <w:p w:rsidR="00000000" w:rsidDel="00000000" w:rsidP="00000000" w:rsidRDefault="00000000" w:rsidRPr="00000000" w14:paraId="00000053">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exacta, refiera o manifieste siempre la verdad respecto de lo generado,</w:t>
                </w:r>
              </w:p>
              <w:p w:rsidR="00000000" w:rsidDel="00000000" w:rsidP="00000000" w:rsidRDefault="00000000" w:rsidRPr="00000000" w14:paraId="00000054">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utilizado o publicitado por el Sujeto Obligado</w:t>
                </w:r>
              </w:p>
              <w:p w:rsidR="00000000" w:rsidDel="00000000" w:rsidP="00000000" w:rsidRDefault="00000000" w:rsidRPr="00000000" w14:paraId="00000055">
                <w:pPr>
                  <w:widowControl w:val="0"/>
                  <w:spacing w:after="0" w:line="240" w:lineRule="auto"/>
                  <w:jc w:val="center"/>
                  <w:rPr>
                    <w:rFonts w:ascii="Palatino Linotype" w:cs="Palatino Linotype" w:eastAsia="Palatino Linotype" w:hAnsi="Palatino Linotype"/>
                  </w:rPr>
                </w:pPr>
                <w:r w:rsidDel="00000000" w:rsidR="00000000" w:rsidRPr="00000000">
                  <w:rPr>
                    <w:rtl w:val="0"/>
                  </w:rPr>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6">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encuentra basado en la Ley de Justicia Cívica del Estado de México y sus Municipios.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077402" cy="1478675"/>
                      <wp:effectExtent b="0" l="0" r="0" t="0"/>
                      <wp:docPr id="302"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2077402" cy="1478675"/>
                              </a:xfrm>
                              <a:prstGeom prst="rect"/>
                              <a:ln/>
                            </pic:spPr>
                          </pic:pic>
                        </a:graphicData>
                      </a:graphic>
                    </wp:inline>
                  </w:drawing>
                </w:r>
                <w:r w:rsidDel="00000000" w:rsidR="00000000" w:rsidRPr="00000000">
                  <w:rPr>
                    <w:rtl w:val="0"/>
                  </w:rPr>
                </w:r>
              </w:p>
            </w:tc>
          </w:tr>
          <w:tr>
            <w:trPr>
              <w:cantSplit w:val="0"/>
              <w:trHeight w:val="420" w:hRule="atLeast"/>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Congruente</w:t>
                </w:r>
              </w:p>
              <w:p w:rsidR="00000000" w:rsidDel="00000000" w:rsidP="00000000" w:rsidRDefault="00000000" w:rsidRPr="00000000" w14:paraId="0000005A">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mantiene relación y coherencia con otra información generada,</w:t>
                </w:r>
              </w:p>
              <w:p w:rsidR="00000000" w:rsidDel="00000000" w:rsidP="00000000" w:rsidRDefault="00000000" w:rsidRPr="00000000" w14:paraId="0000005B">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utilizada y/o publicada por 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C">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contenido está relacionado con la normatividad vigente .</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5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959596" cy="1208723"/>
                      <wp:effectExtent b="0" l="0" r="0" t="0"/>
                      <wp:docPr id="297"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1959596" cy="1208723"/>
                              </a:xfrm>
                              <a:prstGeom prst="rect"/>
                              <a:ln/>
                            </pic:spPr>
                          </pic:pic>
                        </a:graphicData>
                      </a:graphic>
                    </wp:inline>
                  </w:drawing>
                </w:r>
                <w:r w:rsidDel="00000000" w:rsidR="00000000" w:rsidRPr="00000000">
                  <w:rPr>
                    <w:rtl w:val="0"/>
                  </w:rPr>
                </w:r>
              </w:p>
            </w:tc>
          </w:tr>
          <w:tr>
            <w:trPr>
              <w:cantSplit w:val="0"/>
              <w:trHeight w:val="420" w:hRule="atLeast"/>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Verificable</w:t>
                </w:r>
              </w:p>
              <w:p w:rsidR="00000000" w:rsidDel="00000000" w:rsidP="00000000" w:rsidRDefault="00000000" w:rsidRPr="00000000" w14:paraId="00000060">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posible comprobar la veracidad de la información, así como</w:t>
                </w:r>
              </w:p>
              <w:p w:rsidR="00000000" w:rsidDel="00000000" w:rsidP="00000000" w:rsidRDefault="00000000" w:rsidRPr="00000000" w14:paraId="00000061">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 el método por el cual el Sujeto Obligado la generó</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2">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constatar la información compartida con la normatividad aplicable.</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4">
                <w:pPr>
                  <w:widowControl w:val="0"/>
                  <w:spacing w:after="0" w:before="0" w:line="240" w:lineRule="auto"/>
                  <w:ind w:left="0" w:firstLine="0"/>
                  <w:jc w:val="both"/>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Completa</w:t>
                </w:r>
              </w:p>
              <w:p w:rsidR="00000000" w:rsidDel="00000000" w:rsidP="00000000" w:rsidRDefault="00000000" w:rsidRPr="00000000" w14:paraId="00000066">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proporcione todos los datos, aspectos, partes o referentes necesarios</w:t>
                </w:r>
              </w:p>
              <w:p w:rsidR="00000000" w:rsidDel="00000000" w:rsidP="00000000" w:rsidRDefault="00000000" w:rsidRPr="00000000" w14:paraId="00000067">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para ser global respecto del quehacer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8">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Proporciona información y datos del quehacer del Sujeto Obligado.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553652" cy="1222876"/>
                      <wp:effectExtent b="0" l="0" r="0" t="0"/>
                      <wp:docPr id="299"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2553652" cy="1222876"/>
                              </a:xfrm>
                              <a:prstGeom prst="rect"/>
                              <a:ln/>
                            </pic:spPr>
                          </pic:pic>
                        </a:graphicData>
                      </a:graphic>
                    </wp:inline>
                  </w:drawing>
                </w:r>
                <w:r w:rsidDel="00000000" w:rsidR="00000000" w:rsidRPr="00000000">
                  <w:rPr>
                    <w:rtl w:val="0"/>
                  </w:rPr>
                </w:r>
              </w:p>
            </w:tc>
          </w:tr>
          <w:tr>
            <w:trPr>
              <w:cantSplit w:val="0"/>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Actual</w:t>
                </w:r>
              </w:p>
              <w:p w:rsidR="00000000" w:rsidDel="00000000" w:rsidP="00000000" w:rsidRDefault="00000000" w:rsidRPr="00000000" w14:paraId="0000006C">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la última versión de la información y es resultado de la adición,</w:t>
                </w:r>
              </w:p>
              <w:p w:rsidR="00000000" w:rsidDel="00000000" w:rsidP="00000000" w:rsidRDefault="00000000" w:rsidRPr="00000000" w14:paraId="0000006D">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modificación o generación de datos a partir de las acciones y actividades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E">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w:t>
                </w:r>
                <w:r w:rsidDel="00000000" w:rsidR="00000000" w:rsidRPr="00000000">
                  <w:rPr>
                    <w:rFonts w:ascii="Palatino Linotype" w:cs="Palatino Linotype" w:eastAsia="Palatino Linotype" w:hAnsi="Palatino Linotype"/>
                    <w:rtl w:val="0"/>
                  </w:rPr>
                  <w:t xml:space="preserve">enciona</w:t>
                </w:r>
                <w:r w:rsidDel="00000000" w:rsidR="00000000" w:rsidRPr="00000000">
                  <w:rPr>
                    <w:rFonts w:ascii="Palatino Linotype" w:cs="Palatino Linotype" w:eastAsia="Palatino Linotype" w:hAnsi="Palatino Linotype"/>
                    <w:rtl w:val="0"/>
                  </w:rPr>
                  <w:t xml:space="preserve"> que fue creada en este año 2024.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696527" cy="552190"/>
                      <wp:effectExtent b="0" l="0" r="0" t="0"/>
                      <wp:docPr id="298"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2696527" cy="55219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Datos abiertos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3">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información de conceptos sobre el tema de justicia cívica en formato TXT.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782252" cy="1613057"/>
                      <wp:effectExtent b="0" l="0" r="0" t="0"/>
                      <wp:docPr id="300"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2782252" cy="1613057"/>
                              </a:xfrm>
                              <a:prstGeom prst="rect"/>
                              <a:ln/>
                            </pic:spPr>
                          </pic:pic>
                        </a:graphicData>
                      </a:graphic>
                    </wp:inline>
                  </w:drawing>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 Contabilización de consultas o reutilización de la información en medios de difusión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Existencia de mecanismos de registro de consultas y/o reutilización de información</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B">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contador de visitas.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620327" cy="1525760"/>
                      <wp:effectExtent b="0" l="0" r="0" t="0"/>
                      <wp:docPr id="310"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2620327" cy="1525760"/>
                              </a:xfrm>
                              <a:prstGeom prst="rect"/>
                              <a:ln/>
                            </pic:spPr>
                          </pic:pic>
                        </a:graphicData>
                      </a:graphic>
                    </wp:inline>
                  </w:drawing>
                </w:r>
                <w:r w:rsidDel="00000000" w:rsidR="00000000" w:rsidRPr="00000000">
                  <w:rPr>
                    <w:rFonts w:ascii="Palatino Linotype" w:cs="Palatino Linotype" w:eastAsia="Palatino Linotype" w:hAnsi="Palatino Linotype"/>
                    <w:rtl w:val="0"/>
                  </w:rPr>
                  <w:t xml:space="preserve"> </w:t>
                </w:r>
              </w:p>
            </w:tc>
          </w:tr>
          <w:tr>
            <w:trPr>
              <w:cantSplit w:val="0"/>
              <w:trHeight w:val="2891.8359375" w:hRule="atLeast"/>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Aprovechamiento del registro de consultas y/o reutilización de la información publicada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F">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0">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contador de visitas es una herramienta tecnológica, que nos permite valorar el interés de la ciudadanía, así como las y los servidores públicos interesados en conocer la justicia cívica.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640839" cy="1951672"/>
                      <wp:effectExtent b="0" l="0" r="0" t="0"/>
                      <wp:docPr id="303"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3640839" cy="1951672"/>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375"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 La participación ciudadana efectiva e informada en el proceso de publicación y difusión de información proactiva (0 a 10)</w:t>
                </w:r>
              </w:p>
            </w:tc>
          </w:tr>
          <w:tr>
            <w:trPr>
              <w:cantSplit w:val="0"/>
              <w:trHeight w:val="340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implementación de mecanismos de participación ciudadana, como encuestas, estudios de opinión, o cualquier otro ejercicio que derive en la aplicación de algún instrumento o herramienta que posibilite la apertura de las instituciones públicas hacia la participación efectiva de la población que haga uso de la información publicada de manera proactiva</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8">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encuesta de satisfacción de la información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867977" cy="2199161"/>
                      <wp:effectExtent b="0" l="0" r="0" t="0"/>
                      <wp:docPr id="309" name="image18.png"/>
                      <a:graphic>
                        <a:graphicData uri="http://schemas.openxmlformats.org/drawingml/2006/picture">
                          <pic:pic>
                            <pic:nvPicPr>
                              <pic:cNvPr id="0" name="image18.png"/>
                              <pic:cNvPicPr preferRelativeResize="0"/>
                            </pic:nvPicPr>
                            <pic:blipFill>
                              <a:blip r:embed="rId19"/>
                              <a:srcRect b="0" l="0" r="0" t="0"/>
                              <a:stretch>
                                <a:fillRect/>
                              </a:stretch>
                            </pic:blipFill>
                            <pic:spPr>
                              <a:xfrm>
                                <a:off x="0" y="0"/>
                                <a:ext cx="2867977" cy="2199161"/>
                              </a:xfrm>
                              <a:prstGeom prst="rect"/>
                              <a:ln/>
                            </pic:spPr>
                          </pic:pic>
                        </a:graphicData>
                      </a:graphic>
                    </wp:inline>
                  </w:drawing>
                </w:r>
                <w:r w:rsidDel="00000000" w:rsidR="00000000" w:rsidRPr="00000000">
                  <w:rPr>
                    <w:rtl w:val="0"/>
                  </w:rPr>
                </w:r>
              </w:p>
            </w:tc>
          </w:tr>
          <w:tr>
            <w:trPr>
              <w:cantSplit w:val="0"/>
              <w:trHeight w:val="2171.8359375" w:hRule="atLeast"/>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aprovechamiento de los mecanismos de participación ciudadana para la mejora de la publicación y difusión de información proactiva.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C">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D">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Les permite  realizar adecuaciones al micrositio para adaptarse a las necesidades de los usuarios.</w:t>
                </w:r>
              </w:p>
              <w:p w:rsidR="00000000" w:rsidDel="00000000" w:rsidP="00000000" w:rsidRDefault="00000000" w:rsidRPr="00000000" w14:paraId="0000008E">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606619" cy="2180272"/>
                      <wp:effectExtent b="0" l="0" r="0" t="0"/>
                      <wp:docPr id="312"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3606619" cy="2180272"/>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gridSpan w:val="4"/>
                <w:tcBorders>
                  <w:top w:color="000000" w:space="0" w:sz="8" w:val="single"/>
                  <w:left w:color="cccccc"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 Efectos positivos generados a partir de la información difundida en el marco de la política de TP (0 a 10)</w:t>
                </w:r>
              </w:p>
            </w:tc>
          </w:tr>
          <w:tr>
            <w:trPr>
              <w:cantSplit w:val="0"/>
              <w:tblHeader w:val="0"/>
            </w:trPr>
            <w:tc>
              <w:tcPr>
                <w:tcBorders>
                  <w:top w:color="000000" w:space="0" w:sz="8" w:val="single"/>
                  <w:left w:color="cccccc"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diseño e implementación de mecanismos de evaluación de la política de transparencia proactiva por parte de cada Sujeto Obligado</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6">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7">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8">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9">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Impulsa la adopción de medidas de prevención que eviten que los conflictos comunitarios deriven en conductas violentas o delictivas, fomentando la cultura de la paz.</w:t>
                </w:r>
              </w:p>
              <w:p w:rsidR="00000000" w:rsidDel="00000000" w:rsidP="00000000" w:rsidRDefault="00000000" w:rsidRPr="00000000" w14:paraId="0000009A">
                <w:pPr>
                  <w:spacing w:line="240" w:lineRule="auto"/>
                  <w:jc w:val="both"/>
                  <w:rPr>
                    <w:rFonts w:ascii="Palatino Linotype" w:cs="Palatino Linotype" w:eastAsia="Palatino Linotype" w:hAnsi="Palatino Linotyp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827061" cy="689117"/>
                      <wp:effectExtent b="0" l="0" r="0" t="0"/>
                      <wp:docPr id="305"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3827061" cy="689117"/>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gridSpan w:val="4"/>
                <w:tcBorders>
                  <w:top w:color="000000" w:space="0" w:sz="8" w:val="single"/>
                  <w:left w:color="cccccc"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5. La difusión de la información proactiva en medios distintos al internet (0 a 10)</w:t>
                </w:r>
              </w:p>
            </w:tc>
          </w:tr>
          <w:tr>
            <w:trPr>
              <w:cantSplit w:val="0"/>
              <w:tblHeader w:val="0"/>
            </w:trPr>
            <w:tc>
              <w:tcPr>
                <w:tcBorders>
                  <w:top w:color="000000" w:space="0" w:sz="8" w:val="single"/>
                  <w:left w:color="cccccc"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Utilización e implementación de medios alternativos de divulgación de la información proactiva, como radiodifusión, televisión, medios impresos, lonas, perifoneo, pláticas informativas, asesorías, volantes, sistemas de comunicación para personas con discapacidad y otras herramientas específicas dirigidas a grupos con dificultades de uso y acceso a tecnologías de la información.</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A2">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ha difundido a través de redes sociales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925002" cy="2287684"/>
                      <wp:effectExtent b="0" l="0" r="0" t="0"/>
                      <wp:docPr id="304"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1925002" cy="2287684"/>
                              </a:xfrm>
                              <a:prstGeom prst="rect"/>
                              <a:ln/>
                            </pic:spPr>
                          </pic:pic>
                        </a:graphicData>
                      </a:graphic>
                    </wp:inline>
                  </w:drawing>
                </w:r>
                <w:r w:rsidDel="00000000" w:rsidR="00000000" w:rsidRPr="00000000">
                  <w:rPr>
                    <w:rtl w:val="0"/>
                  </w:rPr>
                </w:r>
              </w:p>
            </w:tc>
          </w:tr>
        </w:tbl>
      </w:sdtContent>
    </w:sdt>
    <w:p w:rsidR="00000000" w:rsidDel="00000000" w:rsidP="00000000" w:rsidRDefault="00000000" w:rsidRPr="00000000" w14:paraId="000000A5">
      <w:pPr>
        <w:spacing w:after="240" w:line="276" w:lineRule="auto"/>
        <w:ind w:left="-708" w:firstLine="0"/>
        <w:jc w:val="left"/>
        <w:rPr>
          <w:rFonts w:ascii="Palatino Linotype" w:cs="Palatino Linotype" w:eastAsia="Palatino Linotype" w:hAnsi="Palatino Linotype"/>
          <w:b w:val="1"/>
        </w:rPr>
      </w:pPr>
      <w:bookmarkStart w:colFirst="0" w:colLast="0" w:name="_heading=h.uye03zr0ncmu" w:id="3"/>
      <w:bookmarkEnd w:id="3"/>
      <w:r w:rsidDel="00000000" w:rsidR="00000000" w:rsidRPr="00000000">
        <w:rPr>
          <w:rtl w:val="0"/>
        </w:rPr>
      </w:r>
    </w:p>
    <w:p w:rsidR="00000000" w:rsidDel="00000000" w:rsidP="00000000" w:rsidRDefault="00000000" w:rsidRPr="00000000" w14:paraId="000000A6">
      <w:pPr>
        <w:jc w:val="both"/>
        <w:rPr>
          <w:rFonts w:ascii="Arial" w:cs="Arial" w:eastAsia="Arial" w:hAnsi="Arial"/>
        </w:rPr>
      </w:pPr>
      <w:bookmarkStart w:colFirst="0" w:colLast="0" w:name="_heading=h.1fob9te" w:id="4"/>
      <w:bookmarkEnd w:id="4"/>
      <w:r w:rsidDel="00000000" w:rsidR="00000000" w:rsidRPr="00000000">
        <w:rPr>
          <w:rtl w:val="0"/>
        </w:rPr>
      </w:r>
    </w:p>
    <w:sectPr>
      <w:headerReference r:id="rId23" w:type="default"/>
      <w:footerReference r:id="rId24" w:type="default"/>
      <w:pgSz w:h="12240" w:w="15840" w:orient="landscape"/>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A8">
    <w:pPr>
      <w:jc w:val="cente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301" name="image3.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3.png"/>
                  <pic:cNvPicPr preferRelativeResize="0"/>
                </pic:nvPicPr>
                <pic:blipFill>
                  <a:blip r:embed="rId1"/>
                  <a:srcRect b="25361" l="27474" r="25000" t="5796"/>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-1065847</wp:posOffset>
          </wp:positionH>
          <wp:positionV relativeFrom="paragraph">
            <wp:posOffset>-180339</wp:posOffset>
          </wp:positionV>
          <wp:extent cx="10048875" cy="7768272"/>
          <wp:effectExtent b="0" l="0" r="0" t="0"/>
          <wp:wrapNone/>
          <wp:docPr descr="Imagen que contiene Gráfico de superficie&#10;&#10;Descripción generada automáticamente" id="307" name="image14.png"/>
          <a:graphic>
            <a:graphicData uri="http://schemas.openxmlformats.org/drawingml/2006/picture">
              <pic:pic>
                <pic:nvPicPr>
                  <pic:cNvPr descr="Imagen que contiene Gráfico de superficie&#10;&#10;Descripción generada automáticamente" id="0" name="image14.png"/>
                  <pic:cNvPicPr preferRelativeResize="0"/>
                </pic:nvPicPr>
                <pic:blipFill>
                  <a:blip r:embed="rId2"/>
                  <a:srcRect b="0" l="0" r="0" t="0"/>
                  <a:stretch>
                    <a:fillRect/>
                  </a:stretch>
                </pic:blipFill>
                <pic:spPr>
                  <a:xfrm>
                    <a:off x="0" y="0"/>
                    <a:ext cx="10048875" cy="776827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11" Type="http://schemas.openxmlformats.org/officeDocument/2006/relationships/image" Target="media/image9.png"/><Relationship Id="rId22" Type="http://schemas.openxmlformats.org/officeDocument/2006/relationships/image" Target="media/image17.png"/><Relationship Id="rId10" Type="http://schemas.openxmlformats.org/officeDocument/2006/relationships/image" Target="media/image5.png"/><Relationship Id="rId21" Type="http://schemas.openxmlformats.org/officeDocument/2006/relationships/image" Target="media/image2.png"/><Relationship Id="rId13" Type="http://schemas.openxmlformats.org/officeDocument/2006/relationships/image" Target="media/image6.png"/><Relationship Id="rId24" Type="http://schemas.openxmlformats.org/officeDocument/2006/relationships/footer" Target="footer1.xml"/><Relationship Id="rId12" Type="http://schemas.openxmlformats.org/officeDocument/2006/relationships/image" Target="media/image4.pn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11.png"/><Relationship Id="rId14"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image" Target="media/image18.png"/><Relationship Id="rId6" Type="http://schemas.openxmlformats.org/officeDocument/2006/relationships/customXml" Target="../customXML/item1.xml"/><Relationship Id="rId18" Type="http://schemas.openxmlformats.org/officeDocument/2006/relationships/image" Target="media/image1.png"/><Relationship Id="rId7" Type="http://schemas.openxmlformats.org/officeDocument/2006/relationships/image" Target="media/image15.png"/><Relationship Id="rId8" Type="http://schemas.openxmlformats.org/officeDocument/2006/relationships/hyperlink" Target="https://sesespem.edomex.gob.mx/justicia-civic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EIaEq96StTkGf4rhLtkV18dchA==">CgMxLjAaHwoBMBIaChgICVIUChJ0YWJsZS5qMDB4b240cnAyMm4yCWguMzBqMHpsbDIOaC5lYzZrdjhhYmw4djAyDmgueTJmZG5ib2Z0aDI5Mg5oLnV5ZTAzenIwbmNtdTIJaC4xZm9iOXRlOAByITFaSDF2VVpjWFE0VjR0VTg3c3k5VWVzcGhqNHFHWXlpOA==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