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center" w:leader="none" w:pos="4419"/>
          <w:tab w:val="right" w:leader="none" w:pos="8838"/>
        </w:tabs>
        <w:spacing w:after="0" w:line="240" w:lineRule="auto"/>
        <w:ind w:hanging="709"/>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FICHA TÉCNICA</w:t>
      </w:r>
      <w:r w:rsidDel="00000000" w:rsidR="00000000" w:rsidRPr="00000000">
        <w:rPr>
          <w:rtl w:val="0"/>
        </w:rPr>
      </w:r>
    </w:p>
    <w:tbl>
      <w:tblPr>
        <w:tblStyle w:val="Table1"/>
        <w:tblW w:w="14025.0" w:type="dxa"/>
        <w:jc w:val="left"/>
        <w:tblInd w:w="-645.0" w:type="dxa"/>
        <w:tblLayout w:type="fixed"/>
        <w:tblLook w:val="0400"/>
      </w:tblPr>
      <w:tblGrid>
        <w:gridCol w:w="5865"/>
        <w:gridCol w:w="4065"/>
        <w:gridCol w:w="4095"/>
        <w:tblGridChange w:id="0">
          <w:tblGrid>
            <w:gridCol w:w="5865"/>
            <w:gridCol w:w="4065"/>
            <w:gridCol w:w="4095"/>
          </w:tblGrid>
        </w:tblGridChange>
      </w:tblGrid>
      <w:tr>
        <w:trPr>
          <w:cantSplit w:val="0"/>
          <w:trHeight w:val="653.61328125" w:hRule="atLeast"/>
          <w:tblHeader w:val="1"/>
        </w:trPr>
        <w:tc>
          <w:tcPr>
            <w:vMerge w:val="restart"/>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2">
            <w:pPr>
              <w:spacing w:after="0" w:line="240" w:lineRule="auto"/>
              <w:jc w:val="center"/>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03">
            <w:pPr>
              <w:spacing w:after="0" w:line="240" w:lineRule="auto"/>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rPr>
              <w:drawing>
                <wp:inline distB="114300" distT="114300" distL="114300" distR="114300">
                  <wp:extent cx="3233917" cy="2470078"/>
                  <wp:effectExtent b="0" l="0" r="0" t="0"/>
                  <wp:docPr id="325" name="image14.png"/>
                  <a:graphic>
                    <a:graphicData uri="http://schemas.openxmlformats.org/drawingml/2006/picture">
                      <pic:pic>
                        <pic:nvPicPr>
                          <pic:cNvPr id="0" name="image14.png"/>
                          <pic:cNvPicPr preferRelativeResize="0"/>
                        </pic:nvPicPr>
                        <pic:blipFill>
                          <a:blip r:embed="rId7"/>
                          <a:srcRect b="0" l="0" r="0" t="0"/>
                          <a:stretch>
                            <a:fillRect/>
                          </a:stretch>
                        </pic:blipFill>
                        <pic:spPr>
                          <a:xfrm>
                            <a:off x="0" y="0"/>
                            <a:ext cx="3233917" cy="2470078"/>
                          </a:xfrm>
                          <a:prstGeom prst="rect"/>
                          <a:ln/>
                        </pic:spPr>
                      </pic:pic>
                    </a:graphicData>
                  </a:graphic>
                </wp:inline>
              </w:drawing>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Nombre de la práctica: </w:t>
            </w:r>
          </w:p>
          <w:p w:rsidR="00000000" w:rsidDel="00000000" w:rsidP="00000000" w:rsidRDefault="00000000" w:rsidRPr="00000000" w14:paraId="00000005">
            <w:pPr>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“Acciones por la paz”</w:t>
            </w:r>
          </w:p>
        </w:tc>
      </w:tr>
      <w:tr>
        <w:trPr>
          <w:cantSplit w:val="0"/>
          <w:trHeight w:val="677.1104736328125"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Nombre del Sujeto Obligado</w:t>
            </w:r>
          </w:p>
          <w:p w:rsidR="00000000" w:rsidDel="00000000" w:rsidP="00000000" w:rsidRDefault="00000000" w:rsidRPr="00000000" w14:paraId="00000009">
            <w:pPr>
              <w:spacing w:after="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Ayuntamiento de Calimaya</w:t>
            </w:r>
          </w:p>
        </w:tc>
      </w:tr>
      <w:tr>
        <w:trPr>
          <w:cantSplit w:val="0"/>
          <w:trHeight w:val="677.1104736328125"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Área responsable de la práctica</w:t>
            </w:r>
          </w:p>
          <w:p w:rsidR="00000000" w:rsidDel="00000000" w:rsidP="00000000" w:rsidRDefault="00000000" w:rsidRPr="00000000" w14:paraId="0000000D">
            <w:pPr>
              <w:spacing w:after="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Unidad de Transparencia</w:t>
            </w:r>
          </w:p>
        </w:tc>
      </w:tr>
      <w:tr>
        <w:trPr>
          <w:cantSplit w:val="0"/>
          <w:trHeight w:val="690"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Disponible para su consulta en:</w:t>
            </w:r>
          </w:p>
          <w:p w:rsidR="00000000" w:rsidDel="00000000" w:rsidP="00000000" w:rsidRDefault="00000000" w:rsidRPr="00000000" w14:paraId="00000011">
            <w:pPr>
              <w:spacing w:after="0" w:lineRule="auto"/>
              <w:jc w:val="center"/>
              <w:rPr>
                <w:rFonts w:ascii="Palatino Linotype" w:cs="Palatino Linotype" w:eastAsia="Palatino Linotype" w:hAnsi="Palatino Linotype"/>
                <w:highlight w:val="white"/>
              </w:rPr>
            </w:pPr>
            <w:hyperlink r:id="rId8">
              <w:r w:rsidDel="00000000" w:rsidR="00000000" w:rsidRPr="00000000">
                <w:rPr>
                  <w:rFonts w:ascii="Palatino Linotype" w:cs="Palatino Linotype" w:eastAsia="Palatino Linotype" w:hAnsi="Palatino Linotype"/>
                  <w:color w:val="1155cc"/>
                  <w:highlight w:val="white"/>
                  <w:u w:val="single"/>
                  <w:rtl w:val="0"/>
                </w:rPr>
                <w:t xml:space="preserve">https://calimaya.gob.mx/acciones-por-la-paz/descargables-en-formato-txt</w:t>
              </w:r>
            </w:hyperlink>
            <w:r w:rsidDel="00000000" w:rsidR="00000000" w:rsidRPr="00000000">
              <w:rPr>
                <w:rFonts w:ascii="Palatino Linotype" w:cs="Palatino Linotype" w:eastAsia="Palatino Linotype" w:hAnsi="Palatino Linotype"/>
                <w:highlight w:val="white"/>
                <w:rtl w:val="0"/>
              </w:rPr>
              <w:t xml:space="preserve"> </w:t>
            </w:r>
          </w:p>
          <w:p w:rsidR="00000000" w:rsidDel="00000000" w:rsidP="00000000" w:rsidRDefault="00000000" w:rsidRPr="00000000" w14:paraId="00000012">
            <w:pPr>
              <w:jc w:val="center"/>
              <w:rPr>
                <w:rFonts w:ascii="Palatino Linotype" w:cs="Palatino Linotype" w:eastAsia="Palatino Linotype" w:hAnsi="Palatino Linotype"/>
                <w:highlight w:val="white"/>
              </w:rPr>
            </w:pPr>
            <w:bookmarkStart w:colFirst="0" w:colLast="0" w:name="_heading=h.soosz2spalkj" w:id="0"/>
            <w:bookmarkEnd w:id="0"/>
            <w:r w:rsidDel="00000000" w:rsidR="00000000" w:rsidRPr="00000000">
              <w:rPr>
                <w:rFonts w:ascii="Palatino Linotype" w:cs="Palatino Linotype" w:eastAsia="Palatino Linotype" w:hAnsi="Palatino Linotype"/>
                <w:b w:val="1"/>
                <w:u w:val="single"/>
                <w:rtl w:val="0"/>
              </w:rPr>
              <w:t xml:space="preserve">Esta propuesta es considerada como una práctica de campo por lo que la información se presenta a través de repositorio en la página institucional del Sujeto Obligado.</w:t>
            </w:r>
            <w:r w:rsidDel="00000000" w:rsidR="00000000" w:rsidRPr="00000000">
              <w:rPr>
                <w:rFonts w:ascii="Palatino Linotype" w:cs="Palatino Linotype" w:eastAsia="Palatino Linotype" w:hAnsi="Palatino Linotype"/>
                <w:b w:val="1"/>
                <w:rtl w:val="0"/>
              </w:rPr>
              <w:t xml:space="preserve"> </w:t>
            </w:r>
            <w:r w:rsidDel="00000000" w:rsidR="00000000" w:rsidRPr="00000000">
              <w:rPr>
                <w:rtl w:val="0"/>
              </w:rPr>
            </w:r>
          </w:p>
        </w:tc>
      </w:tr>
      <w:tr>
        <w:trPr>
          <w:cantSplit w:val="0"/>
          <w:trHeight w:val="750"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highlight w:val="whit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Periodo: </w:t>
            </w:r>
            <w:r w:rsidDel="00000000" w:rsidR="00000000" w:rsidRPr="00000000">
              <w:rPr>
                <w:rFonts w:ascii="Palatino Linotype" w:cs="Palatino Linotype" w:eastAsia="Palatino Linotype" w:hAnsi="Palatino Linotype"/>
                <w:i w:val="0"/>
                <w:smallCaps w:val="0"/>
                <w:strike w:val="0"/>
                <w:color w:val="000000"/>
                <w:u w:val="none"/>
                <w:shd w:fill="auto" w:val="clear"/>
                <w:vertAlign w:val="baseline"/>
                <w:rtl w:val="0"/>
              </w:rPr>
              <w:t xml:space="preserve">2023 y</w:t>
            </w: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 </w:t>
            </w:r>
            <w:r w:rsidDel="00000000" w:rsidR="00000000" w:rsidRPr="00000000">
              <w:rPr>
                <w:rFonts w:ascii="Palatino Linotype" w:cs="Palatino Linotype" w:eastAsia="Palatino Linotype" w:hAnsi="Palatino Linotype"/>
                <w:rtl w:val="0"/>
              </w:rPr>
              <w:t xml:space="preserve">vigente</w:t>
            </w:r>
            <w:r w:rsidDel="00000000" w:rsidR="00000000" w:rsidRPr="00000000">
              <w:rPr>
                <w:rtl w:val="0"/>
              </w:rPr>
            </w:r>
          </w:p>
        </w:tc>
        <w:tc>
          <w:tcPr>
            <w:tcBorders>
              <w:top w:color="000000" w:space="0" w:sz="6" w:val="single"/>
              <w:left w:color="000000" w:space="0" w:sz="6"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Alcance:  </w:t>
            </w:r>
            <w:r w:rsidDel="00000000" w:rsidR="00000000" w:rsidRPr="00000000">
              <w:rPr>
                <w:rFonts w:ascii="Palatino Linotype" w:cs="Palatino Linotype" w:eastAsia="Palatino Linotype" w:hAnsi="Palatino Linotype"/>
                <w:rtl w:val="0"/>
              </w:rPr>
              <w:t xml:space="preserve">Municipal</w:t>
            </w:r>
            <w:r w:rsidDel="00000000" w:rsidR="00000000" w:rsidRPr="00000000">
              <w:rPr>
                <w:rtl w:val="0"/>
              </w:rPr>
            </w:r>
          </w:p>
        </w:tc>
      </w:tr>
      <w:tr>
        <w:trPr>
          <w:cantSplit w:val="0"/>
          <w:trHeight w:val="420"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Lugar: </w:t>
            </w:r>
            <w:r w:rsidDel="00000000" w:rsidR="00000000" w:rsidRPr="00000000">
              <w:rPr>
                <w:rFonts w:ascii="Palatino Linotype" w:cs="Palatino Linotype" w:eastAsia="Palatino Linotype" w:hAnsi="Palatino Linotype"/>
                <w:i w:val="0"/>
                <w:smallCaps w:val="0"/>
                <w:strike w:val="0"/>
                <w:color w:val="000000"/>
                <w:u w:val="none"/>
                <w:shd w:fill="auto" w:val="clear"/>
                <w:vertAlign w:val="baseline"/>
                <w:rtl w:val="0"/>
              </w:rPr>
              <w:t xml:space="preserve">Estado de </w:t>
            </w:r>
            <w:r w:rsidDel="00000000" w:rsidR="00000000" w:rsidRPr="00000000">
              <w:rPr>
                <w:rFonts w:ascii="Palatino Linotype" w:cs="Palatino Linotype" w:eastAsia="Palatino Linotype" w:hAnsi="Palatino Linotype"/>
                <w:rtl w:val="0"/>
              </w:rPr>
              <w:t xml:space="preserve">México</w:t>
            </w:r>
            <w:r w:rsidDel="00000000" w:rsidR="00000000" w:rsidRPr="00000000">
              <w:rPr>
                <w:rtl w:val="0"/>
              </w:rPr>
            </w:r>
          </w:p>
        </w:tc>
        <w:tc>
          <w:tcPr>
            <w:tcBorders>
              <w:top w:color="000000" w:space="0" w:sz="4" w:val="single"/>
              <w:left w:color="000000" w:space="0" w:sz="6" w:val="single"/>
              <w:bottom w:color="000000" w:space="0" w:sz="6"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Puntuación total: </w:t>
            </w:r>
            <w:r w:rsidDel="00000000" w:rsidR="00000000" w:rsidRPr="00000000">
              <w:rPr>
                <w:rFonts w:ascii="Palatino Linotype" w:cs="Palatino Linotype" w:eastAsia="Palatino Linotype" w:hAnsi="Palatino Linotype"/>
                <w:i w:val="0"/>
                <w:smallCaps w:val="0"/>
                <w:strike w:val="0"/>
                <w:color w:val="000000"/>
                <w:u w:val="none"/>
                <w:shd w:fill="auto" w:val="clear"/>
                <w:vertAlign w:val="baseline"/>
                <w:rtl w:val="0"/>
              </w:rPr>
              <w:t xml:space="preserve">100</w:t>
            </w:r>
            <w:r w:rsidDel="00000000" w:rsidR="00000000" w:rsidRPr="00000000">
              <w:rPr>
                <w:rtl w:val="0"/>
              </w:rPr>
            </w:r>
          </w:p>
        </w:tc>
      </w:tr>
      <w:tr>
        <w:trPr>
          <w:cantSplit w:val="0"/>
          <w:trHeight w:val="653.61328125"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B">
            <w:pPr>
              <w:spacing w:after="0" w:line="240" w:lineRule="auto"/>
              <w:jc w:val="center"/>
              <w:rPr>
                <w:rFonts w:ascii="Palatino Linotype" w:cs="Palatino Linotype" w:eastAsia="Palatino Linotype" w:hAnsi="Palatino Linotype"/>
                <w:b w:val="1"/>
                <w:i w:val="0"/>
                <w:smallCaps w:val="0"/>
                <w:strike w:val="0"/>
                <w:color w:val="000000"/>
                <w:u w:val="none"/>
                <w:vertAlign w:val="baseline"/>
              </w:rPr>
            </w:pPr>
            <w:r w:rsidDel="00000000" w:rsidR="00000000" w:rsidRPr="00000000">
              <w:rPr>
                <w:rFonts w:ascii="Palatino Linotype" w:cs="Palatino Linotype" w:eastAsia="Palatino Linotype" w:hAnsi="Palatino Linotype"/>
                <w:b w:val="1"/>
                <w:rtl w:val="0"/>
              </w:rPr>
              <w:t xml:space="preserve">Práctica reconocida en el año 2023</w:t>
            </w:r>
            <w:r w:rsidDel="00000000" w:rsidR="00000000" w:rsidRPr="00000000">
              <w:rPr>
                <w:rtl w:val="0"/>
              </w:rPr>
            </w:r>
          </w:p>
        </w:tc>
      </w:tr>
    </w:tbl>
    <w:p w:rsidR="00000000" w:rsidDel="00000000" w:rsidP="00000000" w:rsidRDefault="00000000" w:rsidRPr="00000000" w14:paraId="0000001D">
      <w:pPr>
        <w:spacing w:after="0" w:lineRule="auto"/>
        <w:jc w:val="left"/>
        <w:rPr>
          <w:rFonts w:ascii="Palatino Linotype" w:cs="Palatino Linotype" w:eastAsia="Palatino Linotype" w:hAnsi="Palatino Linotype"/>
          <w:b w:val="1"/>
        </w:rPr>
      </w:pPr>
      <w:bookmarkStart w:colFirst="0" w:colLast="0" w:name="_heading=h.30j0zll" w:id="1"/>
      <w:bookmarkEnd w:id="1"/>
      <w:r w:rsidDel="00000000" w:rsidR="00000000" w:rsidRPr="00000000">
        <w:rPr>
          <w:rtl w:val="0"/>
        </w:rPr>
      </w:r>
    </w:p>
    <w:tbl>
      <w:tblPr>
        <w:tblStyle w:val="Table2"/>
        <w:tblW w:w="13905.0" w:type="dxa"/>
        <w:jc w:val="left"/>
        <w:tblInd w:w="-572.0" w:type="dxa"/>
        <w:tblLayout w:type="fixed"/>
        <w:tblLook w:val="0400"/>
      </w:tblPr>
      <w:tblGrid>
        <w:gridCol w:w="6165"/>
        <w:gridCol w:w="7740"/>
        <w:tblGridChange w:id="0">
          <w:tblGrid>
            <w:gridCol w:w="6165"/>
            <w:gridCol w:w="7740"/>
          </w:tblGrid>
        </w:tblGridChange>
      </w:tblGrid>
      <w:tr>
        <w:trPr>
          <w:cantSplit w:val="0"/>
          <w:trHeight w:val="94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¿Qué es y cómo funciona la práctica?</w:t>
            </w:r>
            <w:r w:rsidDel="00000000" w:rsidR="00000000" w:rsidRPr="00000000">
              <w:rPr>
                <w:rtl w:val="0"/>
              </w:rPr>
            </w:r>
          </w:p>
          <w:p w:rsidR="00000000" w:rsidDel="00000000" w:rsidP="00000000" w:rsidRDefault="00000000" w:rsidRPr="00000000" w14:paraId="0000001F">
            <w:pPr>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Esta práctica proporciona información sobre violencia digital y protección de los derechos humanos, a través de pláticas en  escuelas de nivel básico y medio superior, dando prioridad a la atención de las zonas con mayor grado de violencia, marginación y pobreza en el municipio. Así mismo cuenta con un micrositio con información descargable en formato de datos abiertos TXT de las presentaciones que se compartieron, utilizando como medio de difusión alterno la entrega de trípticos con información de cómo prevenir la violencia digital. Para involucrar al ciudadano en ese ejercicio, lleva a cabo entrevistas y encuestas de satisfacción de la información. </w:t>
            </w:r>
          </w:p>
        </w:tc>
      </w:tr>
      <w:tr>
        <w:trPr>
          <w:cantSplit w:val="0"/>
          <w:trHeight w:val="1220.72375488281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Objetivo:</w:t>
            </w:r>
          </w:p>
          <w:p w:rsidR="00000000" w:rsidDel="00000000" w:rsidP="00000000" w:rsidRDefault="00000000" w:rsidRPr="00000000" w14:paraId="00000022">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Llevar a las diferentes escuelas del municipio, información diversa sobre la prevención de la violencia digital y la protección de sus derechos humanos.</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¿Por qué se desarrolló?</w:t>
            </w:r>
          </w:p>
          <w:p w:rsidR="00000000" w:rsidDel="00000000" w:rsidP="00000000" w:rsidRDefault="00000000" w:rsidRPr="00000000" w14:paraId="00000024">
            <w:pPr>
              <w:widowControl w:val="0"/>
              <w:spacing w:line="259.0000800000001"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ofrecer información de utilidad y vanguardia, se impulsaron estas jornadas, beneficiando a la comunidad escolar.</w:t>
            </w:r>
          </w:p>
        </w:tc>
      </w:tr>
      <w:tr>
        <w:trPr>
          <w:cantSplit w:val="0"/>
          <w:trHeight w:val="642.1105725683594"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highlight w:val="white"/>
                <w:u w:val="none"/>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Beneficios o e</w:t>
            </w:r>
            <w:r w:rsidDel="00000000" w:rsidR="00000000" w:rsidRPr="00000000">
              <w:rPr>
                <w:rFonts w:ascii="Palatino Linotype" w:cs="Palatino Linotype" w:eastAsia="Palatino Linotype" w:hAnsi="Palatino Linotype"/>
                <w:b w:val="1"/>
                <w:i w:val="0"/>
                <w:smallCaps w:val="0"/>
                <w:strike w:val="0"/>
                <w:color w:val="000000"/>
                <w:highlight w:val="white"/>
                <w:u w:val="none"/>
                <w:vertAlign w:val="baseline"/>
                <w:rtl w:val="0"/>
              </w:rPr>
              <w:t xml:space="preserve">fectos positivos generados a partir de la información difundida.</w:t>
            </w:r>
          </w:p>
          <w:p w:rsidR="00000000" w:rsidDel="00000000" w:rsidP="00000000" w:rsidRDefault="00000000" w:rsidRPr="00000000" w14:paraId="00000026">
            <w:pPr>
              <w:widowControl w:val="0"/>
              <w:spacing w:after="0" w:line="259.0000800000001"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evitó la descoordinación y se optimizó la comunicación entre las dependencias municipales y autoridades escolares.</w:t>
            </w:r>
          </w:p>
        </w:tc>
      </w:tr>
      <w:tr>
        <w:trPr>
          <w:cantSplit w:val="0"/>
          <w:trHeight w:val="821"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¿La práctica cuenta con mecanismos de participación ciudadana durante el proceso?</w:t>
            </w: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Sí, a través de una reunión de trabajo con autoridades escolares  para definir la agenda de pláticas, además cuentan con entrevistas y preguntas del tema de su interés.  </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A">
            <w:pPr>
              <w:spacing w:after="0" w:line="240" w:lineRule="auto"/>
              <w:ind w:lef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¿La práctica cuenta con algún registro del número de consultas realizadas a la información difundida?</w:t>
            </w:r>
            <w:r w:rsidDel="00000000" w:rsidR="00000000" w:rsidRPr="00000000">
              <w:rPr>
                <w:rtl w:val="0"/>
              </w:rPr>
            </w:r>
          </w:p>
          <w:p w:rsidR="00000000" w:rsidDel="00000000" w:rsidP="00000000" w:rsidRDefault="00000000" w:rsidRPr="00000000" w14:paraId="0000002B">
            <w:pPr>
              <w:spacing w:after="0" w:lineRule="auto"/>
              <w:ind w:lef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 listas de asistencia.</w:t>
            </w:r>
          </w:p>
        </w:tc>
      </w:tr>
      <w:tr>
        <w:trPr>
          <w:cantSplit w:val="0"/>
          <w:trHeight w:val="975"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C">
            <w:pPr>
              <w:spacing w:after="0" w:line="240" w:lineRule="auto"/>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Innovación:</w:t>
            </w:r>
          </w:p>
          <w:p w:rsidR="00000000" w:rsidDel="00000000" w:rsidP="00000000" w:rsidRDefault="00000000" w:rsidRPr="00000000" w14:paraId="0000002D">
            <w:pP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implementó en la página oficial los temas: Derechos Humanos, Adicciones, Jóvenes, Mujeres y Derechos y Deberes en formato de datos abiertos. </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4258628" cy="1211941"/>
                  <wp:effectExtent b="0" l="0" r="0" t="0"/>
                  <wp:docPr id="327"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4258628" cy="1211941"/>
                          </a:xfrm>
                          <a:prstGeom prst="rect"/>
                          <a:ln/>
                        </pic:spPr>
                      </pic:pic>
                    </a:graphicData>
                  </a:graphic>
                </wp:inline>
              </w:drawing>
            </w:r>
            <w:r w:rsidDel="00000000" w:rsidR="00000000" w:rsidRPr="00000000">
              <w:rPr>
                <w:rtl w:val="0"/>
              </w:rPr>
            </w:r>
          </w:p>
        </w:tc>
      </w:tr>
      <w:tr>
        <w:trPr>
          <w:cantSplit w:val="0"/>
          <w:trHeight w:val="82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F">
            <w:pPr>
              <w:spacing w:after="0" w:line="24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Observaciones:  </w:t>
            </w:r>
          </w:p>
          <w:p w:rsidR="00000000" w:rsidDel="00000000" w:rsidP="00000000" w:rsidRDefault="00000000" w:rsidRPr="00000000" w14:paraId="00000030">
            <w:pPr>
              <w:spacing w:after="0" w:line="24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Derivado de la información remitida, se advierte que cuenta con los elementos suficientes para considerarse una Práctica de Transparencia Proactiva, al apreciarse los atributos de calidad de la información, la </w:t>
            </w:r>
            <w:r w:rsidDel="00000000" w:rsidR="00000000" w:rsidRPr="00000000">
              <w:rPr>
                <w:rFonts w:ascii="Palatino Linotype" w:cs="Palatino Linotype" w:eastAsia="Palatino Linotype" w:hAnsi="Palatino Linotype"/>
                <w:color w:val="1f1f1f"/>
                <w:highlight w:val="white"/>
                <w:rtl w:val="0"/>
              </w:rPr>
              <w:t xml:space="preserve">contabilización de consultas, </w:t>
            </w:r>
            <w:r w:rsidDel="00000000" w:rsidR="00000000" w:rsidRPr="00000000">
              <w:rPr>
                <w:rFonts w:ascii="Palatino Linotype" w:cs="Palatino Linotype" w:eastAsia="Palatino Linotype" w:hAnsi="Palatino Linotype"/>
                <w:color w:val="1f1f1f"/>
                <w:rtl w:val="0"/>
              </w:rPr>
              <w:t xml:space="preserve">la participación ciudadana, los efectos </w:t>
            </w:r>
            <w:r w:rsidDel="00000000" w:rsidR="00000000" w:rsidRPr="00000000">
              <w:rPr>
                <w:rFonts w:ascii="Palatino Linotype" w:cs="Palatino Linotype" w:eastAsia="Palatino Linotype" w:hAnsi="Palatino Linotype"/>
                <w:color w:val="1f1f1f"/>
                <w:highlight w:val="white"/>
                <w:rtl w:val="0"/>
              </w:rPr>
              <w:t xml:space="preserve">positivos y los medios alternos de difusión de la información.</w:t>
            </w:r>
            <w:r w:rsidDel="00000000" w:rsidR="00000000" w:rsidRPr="00000000">
              <w:rPr>
                <w:rFonts w:ascii="Palatino Linotype" w:cs="Palatino Linotype" w:eastAsia="Palatino Linotype" w:hAnsi="Palatino Linotype"/>
                <w:rtl w:val="0"/>
              </w:rPr>
              <w:t xml:space="preserve"> </w:t>
            </w:r>
            <w:r w:rsidDel="00000000" w:rsidR="00000000" w:rsidRPr="00000000">
              <w:rPr>
                <w:rtl w:val="0"/>
              </w:rPr>
            </w:r>
          </w:p>
        </w:tc>
      </w:tr>
    </w:tbl>
    <w:p w:rsidR="00000000" w:rsidDel="00000000" w:rsidP="00000000" w:rsidRDefault="00000000" w:rsidRPr="00000000" w14:paraId="00000032">
      <w:pPr>
        <w:spacing w:after="0" w:line="240" w:lineRule="auto"/>
        <w:ind w:left="-708" w:firstLine="0"/>
        <w:jc w:val="center"/>
        <w:rPr>
          <w:rFonts w:ascii="Arial" w:cs="Arial" w:eastAsia="Arial" w:hAnsi="Arial"/>
        </w:rPr>
      </w:pPr>
      <w:bookmarkStart w:colFirst="0" w:colLast="0" w:name="_heading=h.yl9nvtw0ftuq" w:id="2"/>
      <w:bookmarkEnd w:id="2"/>
      <w:r w:rsidDel="00000000" w:rsidR="00000000" w:rsidRPr="00000000">
        <w:rPr>
          <w:rtl w:val="0"/>
        </w:rPr>
      </w:r>
    </w:p>
    <w:p w:rsidR="00000000" w:rsidDel="00000000" w:rsidP="00000000" w:rsidRDefault="00000000" w:rsidRPr="00000000" w14:paraId="00000033">
      <w:pPr>
        <w:spacing w:after="0" w:line="240" w:lineRule="auto"/>
        <w:ind w:left="-708" w:firstLine="0"/>
        <w:jc w:val="center"/>
        <w:rPr>
          <w:rFonts w:ascii="Arial" w:cs="Arial" w:eastAsia="Arial" w:hAnsi="Arial"/>
        </w:rPr>
      </w:pPr>
      <w:bookmarkStart w:colFirst="0" w:colLast="0" w:name="_heading=h.i1uyry29ap66" w:id="3"/>
      <w:bookmarkEnd w:id="3"/>
      <w:r w:rsidDel="00000000" w:rsidR="00000000" w:rsidRPr="00000000">
        <w:rPr>
          <w:rtl w:val="0"/>
        </w:rPr>
      </w:r>
    </w:p>
    <w:p w:rsidR="00000000" w:rsidDel="00000000" w:rsidP="00000000" w:rsidRDefault="00000000" w:rsidRPr="00000000" w14:paraId="00000034">
      <w:pPr>
        <w:spacing w:after="0" w:line="240" w:lineRule="auto"/>
        <w:ind w:left="-708" w:firstLine="0"/>
        <w:jc w:val="center"/>
        <w:rPr>
          <w:rFonts w:ascii="Arial" w:cs="Arial" w:eastAsia="Arial" w:hAnsi="Arial"/>
        </w:rPr>
      </w:pPr>
      <w:bookmarkStart w:colFirst="0" w:colLast="0" w:name="_heading=h.odyt4g597wnf" w:id="4"/>
      <w:bookmarkEnd w:id="4"/>
      <w:r w:rsidDel="00000000" w:rsidR="00000000" w:rsidRPr="00000000">
        <w:rPr>
          <w:rtl w:val="0"/>
        </w:rPr>
      </w:r>
    </w:p>
    <w:p w:rsidR="00000000" w:rsidDel="00000000" w:rsidP="00000000" w:rsidRDefault="00000000" w:rsidRPr="00000000" w14:paraId="00000035">
      <w:pPr>
        <w:spacing w:after="0" w:line="240" w:lineRule="auto"/>
        <w:ind w:left="-708" w:firstLine="0"/>
        <w:jc w:val="center"/>
        <w:rPr>
          <w:rFonts w:ascii="Arial" w:cs="Arial" w:eastAsia="Arial" w:hAnsi="Arial"/>
        </w:rPr>
      </w:pPr>
      <w:bookmarkStart w:colFirst="0" w:colLast="0" w:name="_heading=h.5fsi8wx62xfv" w:id="5"/>
      <w:bookmarkEnd w:id="5"/>
      <w:r w:rsidDel="00000000" w:rsidR="00000000" w:rsidRPr="00000000">
        <w:rPr>
          <w:rtl w:val="0"/>
        </w:rPr>
      </w:r>
    </w:p>
    <w:p w:rsidR="00000000" w:rsidDel="00000000" w:rsidP="00000000" w:rsidRDefault="00000000" w:rsidRPr="00000000" w14:paraId="00000036">
      <w:pPr>
        <w:spacing w:after="0" w:line="240" w:lineRule="auto"/>
        <w:ind w:left="-708" w:firstLine="0"/>
        <w:jc w:val="center"/>
        <w:rPr>
          <w:rFonts w:ascii="Arial" w:cs="Arial" w:eastAsia="Arial" w:hAnsi="Arial"/>
        </w:rPr>
      </w:pPr>
      <w:bookmarkStart w:colFirst="0" w:colLast="0" w:name="_heading=h.80fn0c8w66ga" w:id="6"/>
      <w:bookmarkEnd w:id="6"/>
      <w:r w:rsidDel="00000000" w:rsidR="00000000" w:rsidRPr="00000000">
        <w:rPr>
          <w:rtl w:val="0"/>
        </w:rPr>
      </w:r>
    </w:p>
    <w:p w:rsidR="00000000" w:rsidDel="00000000" w:rsidP="00000000" w:rsidRDefault="00000000" w:rsidRPr="00000000" w14:paraId="00000037">
      <w:pPr>
        <w:spacing w:after="0" w:line="240" w:lineRule="auto"/>
        <w:ind w:left="-708" w:firstLine="0"/>
        <w:jc w:val="center"/>
        <w:rPr>
          <w:rFonts w:ascii="Arial" w:cs="Arial" w:eastAsia="Arial" w:hAnsi="Arial"/>
        </w:rPr>
      </w:pPr>
      <w:bookmarkStart w:colFirst="0" w:colLast="0" w:name="_heading=h.17sywsw49mmf" w:id="7"/>
      <w:bookmarkEnd w:id="7"/>
      <w:r w:rsidDel="00000000" w:rsidR="00000000" w:rsidRPr="00000000">
        <w:rPr>
          <w:rtl w:val="0"/>
        </w:rPr>
      </w:r>
    </w:p>
    <w:p w:rsidR="00000000" w:rsidDel="00000000" w:rsidP="00000000" w:rsidRDefault="00000000" w:rsidRPr="00000000" w14:paraId="00000038">
      <w:pPr>
        <w:spacing w:after="0" w:line="240" w:lineRule="auto"/>
        <w:ind w:left="-708" w:firstLine="0"/>
        <w:jc w:val="center"/>
        <w:rPr>
          <w:rFonts w:ascii="Arial" w:cs="Arial" w:eastAsia="Arial" w:hAnsi="Arial"/>
        </w:rPr>
      </w:pPr>
      <w:bookmarkStart w:colFirst="0" w:colLast="0" w:name="_heading=h.rsb3e2e9iyeq" w:id="8"/>
      <w:bookmarkEnd w:id="8"/>
      <w:r w:rsidDel="00000000" w:rsidR="00000000" w:rsidRPr="00000000">
        <w:rPr>
          <w:rtl w:val="0"/>
        </w:rPr>
      </w:r>
    </w:p>
    <w:p w:rsidR="00000000" w:rsidDel="00000000" w:rsidP="00000000" w:rsidRDefault="00000000" w:rsidRPr="00000000" w14:paraId="00000039">
      <w:pPr>
        <w:spacing w:after="0" w:line="240" w:lineRule="auto"/>
        <w:ind w:left="-708" w:firstLine="0"/>
        <w:jc w:val="center"/>
        <w:rPr>
          <w:rFonts w:ascii="Palatino Linotype" w:cs="Palatino Linotype" w:eastAsia="Palatino Linotype" w:hAnsi="Palatino Linotype"/>
          <w:b w:val="1"/>
          <w:sz w:val="20"/>
          <w:szCs w:val="20"/>
        </w:rPr>
      </w:pPr>
      <w:bookmarkStart w:colFirst="0" w:colLast="0" w:name="_heading=h.y2fdnbofth29" w:id="9"/>
      <w:bookmarkEnd w:id="9"/>
      <w:r w:rsidDel="00000000" w:rsidR="00000000" w:rsidRPr="00000000">
        <w:rPr>
          <w:rFonts w:ascii="Palatino Linotype" w:cs="Palatino Linotype" w:eastAsia="Palatino Linotype" w:hAnsi="Palatino Linotype"/>
          <w:b w:val="1"/>
          <w:rtl w:val="0"/>
        </w:rPr>
        <w:t xml:space="preserve">EVALUACIÓN</w:t>
      </w:r>
      <w:r w:rsidDel="00000000" w:rsidR="00000000" w:rsidRPr="00000000">
        <w:rPr>
          <w:rtl w:val="0"/>
        </w:rPr>
      </w:r>
    </w:p>
    <w:sdt>
      <w:sdtPr>
        <w:lock w:val="contentLocked"/>
        <w:tag w:val="goog_rdk_0"/>
      </w:sdtPr>
      <w:sdtContent>
        <w:tbl>
          <w:tblPr>
            <w:tblStyle w:val="Table3"/>
            <w:tblW w:w="14220.0" w:type="dxa"/>
            <w:jc w:val="left"/>
            <w:tblInd w:w="-1008.0000000000001"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45"/>
            <w:gridCol w:w="1200"/>
            <w:gridCol w:w="2955"/>
            <w:gridCol w:w="5820"/>
            <w:tblGridChange w:id="0">
              <w:tblGrid>
                <w:gridCol w:w="4245"/>
                <w:gridCol w:w="1200"/>
                <w:gridCol w:w="2955"/>
                <w:gridCol w:w="5820"/>
              </w:tblGrid>
            </w:tblGridChange>
          </w:tblGrid>
          <w:tr>
            <w:trPr>
              <w:cantSplit w:val="0"/>
              <w:trHeight w:val="420" w:hRule="atLeast"/>
              <w:tblHeader w:val="0"/>
            </w:trPr>
            <w:tc>
              <w:tcPr>
                <w:shd w:fill="d9d9d9" w:val="clear"/>
                <w:tcMar>
                  <w:top w:w="100.0" w:type="dxa"/>
                  <w:left w:w="100.0" w:type="dxa"/>
                  <w:bottom w:w="100.0" w:type="dxa"/>
                  <w:right w:w="100.0" w:type="dxa"/>
                </w:tcMar>
                <w:vAlign w:val="center"/>
              </w:tcPr>
              <w:p w:rsidR="00000000" w:rsidDel="00000000" w:rsidP="00000000" w:rsidRDefault="00000000" w:rsidRPr="00000000" w14:paraId="0000003A">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CRITERIOS A EVALUAR</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3B">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PUNTOS</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3C">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COMENTARIOS</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3D">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EVIDENCIA</w:t>
                </w:r>
              </w:p>
            </w:tc>
          </w:tr>
          <w:tr>
            <w:trPr>
              <w:cantSplit w:val="0"/>
              <w:trHeight w:val="420" w:hRule="atLeast"/>
              <w:tblHeader w:val="0"/>
            </w:trPr>
            <w:tc>
              <w:tcPr>
                <w:gridSpan w:val="4"/>
                <w:tcBorders>
                  <w:bottom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3E">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1. Calidad de la información (0 a 4)</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42">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Accesible</w:t>
                </w:r>
              </w:p>
              <w:p w:rsidR="00000000" w:rsidDel="00000000" w:rsidP="00000000" w:rsidRDefault="00000000" w:rsidRPr="00000000" w14:paraId="00000043">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esté presentada de tal manera que todas las personas puedan consultarla,</w:t>
                </w:r>
              </w:p>
              <w:p w:rsidR="00000000" w:rsidDel="00000000" w:rsidP="00000000" w:rsidRDefault="00000000" w:rsidRPr="00000000" w14:paraId="00000044">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examinarla y utilizarla independientemente de sus capacidades técnicas, cognitivas o</w:t>
                </w:r>
              </w:p>
              <w:p w:rsidR="00000000" w:rsidDel="00000000" w:rsidP="00000000" w:rsidRDefault="00000000" w:rsidRPr="00000000" w14:paraId="00000045">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8"/>
                    <w:szCs w:val="18"/>
                    <w:rtl w:val="0"/>
                  </w:rPr>
                  <w:t xml:space="preserve">físicas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46">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7">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información se presentó en pláticas dirigidas a estudiantes además de contar con un repositorio en su página oficial.</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8">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242041" cy="1681531"/>
                      <wp:effectExtent b="0" l="0" r="0" t="0"/>
                      <wp:docPr id="326"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2242041" cy="1681531"/>
                              </a:xfrm>
                              <a:prstGeom prst="rect"/>
                              <a:ln/>
                            </pic:spPr>
                          </pic:pic>
                        </a:graphicData>
                      </a:graphic>
                    </wp:inline>
                  </w:drawing>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49">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Confiable</w:t>
                </w:r>
              </w:p>
              <w:p w:rsidR="00000000" w:rsidDel="00000000" w:rsidP="00000000" w:rsidRDefault="00000000" w:rsidRPr="00000000" w14:paraId="0000004A">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sea creíble y fidedigna y que proporcione elementos y/o datos que</w:t>
                </w:r>
              </w:p>
              <w:p w:rsidR="00000000" w:rsidDel="00000000" w:rsidP="00000000" w:rsidRDefault="00000000" w:rsidRPr="00000000" w14:paraId="0000004B">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permiten la identificación de su origen, fecha de generación, de emisión y difusión de la</w:t>
                </w:r>
              </w:p>
              <w:p w:rsidR="00000000" w:rsidDel="00000000" w:rsidP="00000000" w:rsidRDefault="00000000" w:rsidRPr="00000000" w14:paraId="0000004C">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misma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4D">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E">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información es vigente y se ha difundido de manera reciente.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F">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480458" cy="432286"/>
                      <wp:effectExtent b="0" l="0" r="0" t="0"/>
                      <wp:docPr id="329"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3480458" cy="432286"/>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r w:rsidDel="00000000" w:rsidR="00000000" w:rsidRPr="00000000">
                  <w:rPr>
                    <w:rtl w:val="0"/>
                  </w:rPr>
                </w:r>
              </w:p>
            </w:tc>
          </w:tr>
          <w:tr>
            <w:trPr>
              <w:cantSplit w:val="0"/>
              <w:trHeight w:val="64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51">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Comprensible</w:t>
                </w:r>
              </w:p>
              <w:p w:rsidR="00000000" w:rsidDel="00000000" w:rsidP="00000000" w:rsidRDefault="00000000" w:rsidRPr="00000000" w14:paraId="00000052">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 sencilla, clara y entendible para cualquier persona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53">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4">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información es presentada en un lenguaje sencillo y fácil de entender. a través de presentaciones y trípticos.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5">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414401" cy="1875473"/>
                      <wp:effectExtent b="0" l="0" r="0" t="0"/>
                      <wp:docPr id="328"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2414401" cy="1875473"/>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 las evidencias enviadas por el sujeto obligado.</w:t>
                </w:r>
                <w:r w:rsidDel="00000000" w:rsidR="00000000" w:rsidRPr="00000000">
                  <w:rPr>
                    <w:rtl w:val="0"/>
                  </w:rPr>
                </w:r>
              </w:p>
            </w:tc>
          </w:tr>
          <w:tr>
            <w:trPr>
              <w:cantSplit w:val="0"/>
              <w:trHeight w:val="3137.5195312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57">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Oportuna</w:t>
                </w:r>
              </w:p>
              <w:p w:rsidR="00000000" w:rsidDel="00000000" w:rsidP="00000000" w:rsidRDefault="00000000" w:rsidRPr="00000000" w14:paraId="00000058">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se publica a tiempo para preservar su valor y ser útil para la toma de</w:t>
                </w:r>
              </w:p>
              <w:p w:rsidR="00000000" w:rsidDel="00000000" w:rsidP="00000000" w:rsidRDefault="00000000" w:rsidRPr="00000000" w14:paraId="00000059">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decisiones de las personas usuarias</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5A">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B">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información se presenta en el momento en que los alumnos necesitan conocer la información debido a las necesidades propias de la edad.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C">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467927" cy="2355749"/>
                      <wp:effectExtent b="0" l="0" r="0" t="0"/>
                      <wp:docPr id="331"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2467927" cy="2355749"/>
                              </a:xfrm>
                              <a:prstGeom prst="rect"/>
                              <a:ln/>
                            </pic:spPr>
                          </pic:pic>
                        </a:graphicData>
                      </a:graphic>
                    </wp:inline>
                  </w:drawing>
                </w: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5D">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Veraz</w:t>
                </w:r>
              </w:p>
              <w:p w:rsidR="00000000" w:rsidDel="00000000" w:rsidP="00000000" w:rsidRDefault="00000000" w:rsidRPr="00000000" w14:paraId="0000005E">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sea exacta, refiera o manifieste siempre la verdad respecto de lo generado,</w:t>
                </w:r>
              </w:p>
              <w:p w:rsidR="00000000" w:rsidDel="00000000" w:rsidP="00000000" w:rsidRDefault="00000000" w:rsidRPr="00000000" w14:paraId="0000005F">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utilizado o publicitado por el Sujeto Obligado</w:t>
                </w:r>
              </w:p>
              <w:p w:rsidR="00000000" w:rsidDel="00000000" w:rsidP="00000000" w:rsidRDefault="00000000" w:rsidRPr="00000000" w14:paraId="00000060">
                <w:pPr>
                  <w:widowControl w:val="0"/>
                  <w:spacing w:after="0" w:line="240" w:lineRule="auto"/>
                  <w:jc w:val="center"/>
                  <w:rPr>
                    <w:rFonts w:ascii="Palatino Linotype" w:cs="Palatino Linotype" w:eastAsia="Palatino Linotype" w:hAnsi="Palatino Linotype"/>
                  </w:rPr>
                </w:pPr>
                <w:r w:rsidDel="00000000" w:rsidR="00000000" w:rsidRPr="00000000">
                  <w:rPr>
                    <w:rtl w:val="0"/>
                  </w:rPr>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61">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2">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encuentra basado en fuentes oficiales de otros Sujetos Obligados.</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63">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511304" cy="1967541"/>
                      <wp:effectExtent b="0" l="0" r="0" t="0"/>
                      <wp:docPr id="330"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3511304" cy="1967541"/>
                              </a:xfrm>
                              <a:prstGeom prst="rect"/>
                              <a:ln/>
                            </pic:spPr>
                          </pic:pic>
                        </a:graphicData>
                      </a:graphic>
                    </wp:inline>
                  </w:drawing>
                </w: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64">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Congruente</w:t>
                </w:r>
              </w:p>
              <w:p w:rsidR="00000000" w:rsidDel="00000000" w:rsidP="00000000" w:rsidRDefault="00000000" w:rsidRPr="00000000" w14:paraId="00000065">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mantiene relación y coherencia con otra información generada,</w:t>
                </w:r>
              </w:p>
              <w:p w:rsidR="00000000" w:rsidDel="00000000" w:rsidP="00000000" w:rsidRDefault="00000000" w:rsidRPr="00000000" w14:paraId="00000066">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utilizada y/o publicada por el Sujeto Obligado</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67">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8">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Está relacionado a información que comparten otros Sujetos Obligados.</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6A">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Verificable</w:t>
                </w:r>
              </w:p>
              <w:p w:rsidR="00000000" w:rsidDel="00000000" w:rsidP="00000000" w:rsidRDefault="00000000" w:rsidRPr="00000000" w14:paraId="0000006B">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 posible comprobar la veracidad de la información, así como</w:t>
                </w:r>
              </w:p>
              <w:p w:rsidR="00000000" w:rsidDel="00000000" w:rsidP="00000000" w:rsidRDefault="00000000" w:rsidRPr="00000000" w14:paraId="0000006C">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examinar el método por el cual el Sujeto Obligado la generó</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6D">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tcBorders>
                  <w:lef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E">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Permite constatar la información compartida con fuentes oficiales.</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70">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Completa</w:t>
                </w:r>
              </w:p>
              <w:p w:rsidR="00000000" w:rsidDel="00000000" w:rsidP="00000000" w:rsidRDefault="00000000" w:rsidRPr="00000000" w14:paraId="00000071">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proporcione todos los datos, aspectos, partes o referentes necesarios</w:t>
                </w:r>
              </w:p>
              <w:p w:rsidR="00000000" w:rsidDel="00000000" w:rsidP="00000000" w:rsidRDefault="00000000" w:rsidRPr="00000000" w14:paraId="00000072">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para ser global respecto del quehacer del Sujeto Obligado</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73">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4">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Proporciona información y datos del quehacer del Sujeto Obligado.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5">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677602" cy="301723"/>
                      <wp:effectExtent b="0" l="0" r="0" t="0"/>
                      <wp:docPr id="333"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3677602" cy="301723"/>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77">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Actual</w:t>
                </w:r>
              </w:p>
              <w:p w:rsidR="00000000" w:rsidDel="00000000" w:rsidP="00000000" w:rsidRDefault="00000000" w:rsidRPr="00000000" w14:paraId="00000078">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 la última versión de la información y es resultado de la adición,</w:t>
                </w:r>
              </w:p>
              <w:p w:rsidR="00000000" w:rsidDel="00000000" w:rsidP="00000000" w:rsidRDefault="00000000" w:rsidRPr="00000000" w14:paraId="00000079">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modificación o generación de datos a partir de las acciones y actividades del Sujeto Obligado</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7A">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B">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Presenta información de fechas recientes.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C">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462344" cy="1580198"/>
                      <wp:effectExtent b="0" l="0" r="0" t="0"/>
                      <wp:docPr id="332"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462344" cy="1580198"/>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7E">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Datos abiertos</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7F">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0">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Toda vez que es una práctica de campo, el sujeto obligado comparte a través de una memoria USB su material informativo en formato TXT, además de estar disponible en su sitio web.</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1">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617088" cy="1213327"/>
                      <wp:effectExtent b="0" l="0" r="0" t="0"/>
                      <wp:docPr id="336" name="image15.png"/>
                      <a:graphic>
                        <a:graphicData uri="http://schemas.openxmlformats.org/drawingml/2006/picture">
                          <pic:pic>
                            <pic:nvPicPr>
                              <pic:cNvPr id="0" name="image15.png"/>
                              <pic:cNvPicPr preferRelativeResize="0"/>
                            </pic:nvPicPr>
                            <pic:blipFill>
                              <a:blip r:embed="rId17"/>
                              <a:srcRect b="0" l="0" r="0" t="0"/>
                              <a:stretch>
                                <a:fillRect/>
                              </a:stretch>
                            </pic:blipFill>
                            <pic:spPr>
                              <a:xfrm>
                                <a:off x="0" y="0"/>
                                <a:ext cx="3617088" cy="1213327"/>
                              </a:xfrm>
                              <a:prstGeom prst="rect"/>
                              <a:ln/>
                            </pic:spPr>
                          </pic:pic>
                        </a:graphicData>
                      </a:graphic>
                    </wp:inline>
                  </w:drawing>
                </w:r>
                <w:r w:rsidDel="00000000" w:rsidR="00000000" w:rsidRPr="00000000">
                  <w:rPr>
                    <w:rtl w:val="0"/>
                  </w:rPr>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82">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2. Contabilización de consultas o reutilización de la información en medios de difusión (0 a 10)</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86">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Existencia de mecanismos de registro de consultas y/o reutilización de información</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87">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8">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Cuenta con listas de asistencia de los alumnos.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9">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391727" cy="1209402"/>
                      <wp:effectExtent b="0" l="0" r="0" t="0"/>
                      <wp:docPr id="334" name="image17.png"/>
                      <a:graphic>
                        <a:graphicData uri="http://schemas.openxmlformats.org/drawingml/2006/picture">
                          <pic:pic>
                            <pic:nvPicPr>
                              <pic:cNvPr id="0" name="image17.png"/>
                              <pic:cNvPicPr preferRelativeResize="0"/>
                            </pic:nvPicPr>
                            <pic:blipFill>
                              <a:blip r:embed="rId18"/>
                              <a:srcRect b="0" l="0" r="0" t="0"/>
                              <a:stretch>
                                <a:fillRect/>
                              </a:stretch>
                            </pic:blipFill>
                            <pic:spPr>
                              <a:xfrm>
                                <a:off x="0" y="0"/>
                                <a:ext cx="2391727" cy="1209402"/>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 las evidencias enviadas por el sujeto obligado.</w:t>
                </w:r>
                <w:r w:rsidDel="00000000" w:rsidR="00000000" w:rsidRPr="00000000">
                  <w:rPr>
                    <w:rtl w:val="0"/>
                  </w:rPr>
                </w:r>
              </w:p>
            </w:tc>
          </w:tr>
          <w:tr>
            <w:trPr>
              <w:cantSplit w:val="0"/>
              <w:trHeight w:val="147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8B">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Aprovechamiento del registro de consultas y/o reutilización de la información publicada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8C">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D">
                <w:pPr>
                  <w:spacing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Permite conocer la utilización de la información y las áreas de oportunidad.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E">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134553" cy="1300360"/>
                      <wp:effectExtent b="0" l="0" r="0" t="0"/>
                      <wp:docPr id="335" name="image10.png"/>
                      <a:graphic>
                        <a:graphicData uri="http://schemas.openxmlformats.org/drawingml/2006/picture">
                          <pic:pic>
                            <pic:nvPicPr>
                              <pic:cNvPr id="0" name="image10.png"/>
                              <pic:cNvPicPr preferRelativeResize="0"/>
                            </pic:nvPicPr>
                            <pic:blipFill>
                              <a:blip r:embed="rId19"/>
                              <a:srcRect b="0" l="0" r="0" t="0"/>
                              <a:stretch>
                                <a:fillRect/>
                              </a:stretch>
                            </pic:blipFill>
                            <pic:spPr>
                              <a:xfrm>
                                <a:off x="0" y="0"/>
                                <a:ext cx="2134553" cy="1300360"/>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p>
              <w:p w:rsidR="00000000" w:rsidDel="00000000" w:rsidP="00000000" w:rsidRDefault="00000000" w:rsidRPr="00000000" w14:paraId="00000090">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tc>
          </w:tr>
          <w:tr>
            <w:trPr>
              <w:cantSplit w:val="0"/>
              <w:trHeight w:val="375"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91">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3. La participación ciudadana efectiva e informada en el proceso de publicación y difusión de información proactiva (0 a 10)</w:t>
                </w:r>
              </w:p>
            </w:tc>
          </w:tr>
          <w:tr>
            <w:trPr>
              <w:cantSplit w:val="0"/>
              <w:trHeight w:val="223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95">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implementación de mecanismos de participación ciudadana, como encuestas, estudios de opinión, o cualquier otro ejercicio que derive en la aplicación de algún instrumento o herramienta que posibilite la apertura de las instituciones públicas hacia la participación efectiva de la población que haga uso de la información publicada de manera proactiva</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96">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7">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Cuenta con entrevistas a alumnos para conocer su opinión acerca de la calidad en la información.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8">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258377" cy="1265332"/>
                      <wp:effectExtent b="0" l="0" r="0" t="0"/>
                      <wp:docPr id="337"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2258377" cy="1265332"/>
                              </a:xfrm>
                              <a:prstGeom prst="rect"/>
                              <a:ln/>
                            </pic:spPr>
                          </pic:pic>
                        </a:graphicData>
                      </a:graphic>
                    </wp:inline>
                  </w:drawing>
                </w:r>
                <w:r w:rsidDel="00000000" w:rsidR="00000000" w:rsidRPr="00000000">
                  <w:rPr>
                    <w:rtl w:val="0"/>
                  </w:rPr>
                </w:r>
              </w:p>
            </w:tc>
          </w:tr>
          <w:tr>
            <w:trPr>
              <w:cantSplit w:val="0"/>
              <w:trHeight w:val="123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99">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aprovechamiento de los mecanismos de participación ciudadana para la mejora de la publicación y difusión de información proactiva.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9A">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B">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Permite conocer otros temas de interés.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C">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318168" cy="1199197"/>
                      <wp:effectExtent b="0" l="0" r="0" t="0"/>
                      <wp:docPr id="338" name="image18.png"/>
                      <a:graphic>
                        <a:graphicData uri="http://schemas.openxmlformats.org/drawingml/2006/picture">
                          <pic:pic>
                            <pic:nvPicPr>
                              <pic:cNvPr id="0" name="image18.png"/>
                              <pic:cNvPicPr preferRelativeResize="0"/>
                            </pic:nvPicPr>
                            <pic:blipFill>
                              <a:blip r:embed="rId21"/>
                              <a:srcRect b="0" l="0" r="0" t="0"/>
                              <a:stretch>
                                <a:fillRect/>
                              </a:stretch>
                            </pic:blipFill>
                            <pic:spPr>
                              <a:xfrm>
                                <a:off x="0" y="0"/>
                                <a:ext cx="3318168" cy="1199197"/>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r w:rsidDel="00000000" w:rsidR="00000000" w:rsidRPr="00000000">
                  <w:rPr>
                    <w:rtl w:val="0"/>
                  </w:rPr>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9E">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4. Efectos positivos generados a partir de la información difundida en el marco de la política de TP (0 a 10)</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A2">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diseño e implementación de mecanismos de evaluación de la política de transparencia proactiva por parte de cada Sujeto Obligado</w:t>
                </w:r>
              </w:p>
            </w:tc>
            <w:tc>
              <w:tcPr>
                <w:tcBorders>
                  <w:top w:color="000000" w:space="0" w:sz="8" w:val="single"/>
                  <w:left w:color="cccccc"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A3">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4">
                <w:pPr>
                  <w:spacing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Jóvenes mejor informados y disminución del bullying en escuelas.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5">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314700" cy="774700"/>
                      <wp:effectExtent b="0" l="0" r="0" t="0"/>
                      <wp:docPr id="339" name="image16.png"/>
                      <a:graphic>
                        <a:graphicData uri="http://schemas.openxmlformats.org/drawingml/2006/picture">
                          <pic:pic>
                            <pic:nvPicPr>
                              <pic:cNvPr id="0" name="image16.png"/>
                              <pic:cNvPicPr preferRelativeResize="0"/>
                            </pic:nvPicPr>
                            <pic:blipFill>
                              <a:blip r:embed="rId22"/>
                              <a:srcRect b="0" l="0" r="0" t="0"/>
                              <a:stretch>
                                <a:fillRect/>
                              </a:stretch>
                            </pic:blipFill>
                            <pic:spPr>
                              <a:xfrm>
                                <a:off x="0" y="0"/>
                                <a:ext cx="3314700" cy="774700"/>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p>
              <w:p w:rsidR="00000000" w:rsidDel="00000000" w:rsidP="00000000" w:rsidRDefault="00000000" w:rsidRPr="00000000" w14:paraId="000000A7">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p w:rsidR="00000000" w:rsidDel="00000000" w:rsidP="00000000" w:rsidRDefault="00000000" w:rsidRPr="00000000" w14:paraId="000000A8">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A9">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5. La difusión de la información proactiva en medios distintos al internet (0 a 10)</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AD">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Utilización e implementación de medios alternativos de divulgación de la información proactiva, como radiodifusión, televisión, medios impresos, lonas, perifoneo, pláticas informativas, asesorías, volantes, sistemas de comunicación para personas con discapacidad y otras herramientas específicas dirigidas a grupos con dificultades de uso y acceso a tecnologías de la información.</w:t>
                </w:r>
              </w:p>
            </w:tc>
            <w:tc>
              <w:tcPr>
                <w:tcBorders>
                  <w:top w:color="000000" w:space="0" w:sz="8" w:val="single"/>
                  <w:left w:color="cccccc"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AE">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F">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ha difundido a través de pláticas a escuelas.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0">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823242" cy="2260677"/>
                      <wp:effectExtent b="0" l="0" r="0" t="0"/>
                      <wp:docPr id="340" name="image13.png"/>
                      <a:graphic>
                        <a:graphicData uri="http://schemas.openxmlformats.org/drawingml/2006/picture">
                          <pic:pic>
                            <pic:nvPicPr>
                              <pic:cNvPr id="0" name="image13.png"/>
                              <pic:cNvPicPr preferRelativeResize="0"/>
                            </pic:nvPicPr>
                            <pic:blipFill>
                              <a:blip r:embed="rId23"/>
                              <a:srcRect b="0" l="0" r="0" t="0"/>
                              <a:stretch>
                                <a:fillRect/>
                              </a:stretch>
                            </pic:blipFill>
                            <pic:spPr>
                              <a:xfrm>
                                <a:off x="0" y="0"/>
                                <a:ext cx="2823242" cy="2260677"/>
                              </a:xfrm>
                              <a:prstGeom prst="rect"/>
                              <a:ln/>
                            </pic:spPr>
                          </pic:pic>
                        </a:graphicData>
                      </a:graphic>
                    </wp:inline>
                  </w:drawing>
                </w:r>
                <w:r w:rsidDel="00000000" w:rsidR="00000000" w:rsidRPr="00000000">
                  <w:rPr>
                    <w:rtl w:val="0"/>
                  </w:rPr>
                </w:r>
              </w:p>
            </w:tc>
          </w:tr>
        </w:tbl>
      </w:sdtContent>
    </w:sdt>
    <w:p w:rsidR="00000000" w:rsidDel="00000000" w:rsidP="00000000" w:rsidRDefault="00000000" w:rsidRPr="00000000" w14:paraId="000000B1">
      <w:pPr>
        <w:spacing w:after="240" w:line="276" w:lineRule="auto"/>
        <w:ind w:left="-708" w:firstLine="0"/>
        <w:rPr>
          <w:rFonts w:ascii="Palatino Linotype" w:cs="Palatino Linotype" w:eastAsia="Palatino Linotype" w:hAnsi="Palatino Linotype"/>
          <w:b w:val="1"/>
        </w:rPr>
      </w:pPr>
      <w:bookmarkStart w:colFirst="0" w:colLast="0" w:name="_heading=h.uye03zr0ncmu" w:id="10"/>
      <w:bookmarkEnd w:id="10"/>
      <w:r w:rsidDel="00000000" w:rsidR="00000000" w:rsidRPr="00000000">
        <w:rPr>
          <w:rtl w:val="0"/>
        </w:rPr>
      </w:r>
    </w:p>
    <w:p w:rsidR="00000000" w:rsidDel="00000000" w:rsidP="00000000" w:rsidRDefault="00000000" w:rsidRPr="00000000" w14:paraId="000000B2">
      <w:pPr>
        <w:spacing w:after="0" w:line="240" w:lineRule="auto"/>
        <w:ind w:left="-708" w:firstLine="0"/>
        <w:jc w:val="center"/>
        <w:rPr>
          <w:rFonts w:ascii="Arial" w:cs="Arial" w:eastAsia="Arial" w:hAnsi="Arial"/>
          <w:b w:val="1"/>
          <w:sz w:val="24"/>
          <w:szCs w:val="24"/>
        </w:rPr>
      </w:pPr>
      <w:bookmarkStart w:colFirst="0" w:colLast="0" w:name="_heading=h.fx34ekuee3ep" w:id="11"/>
      <w:bookmarkEnd w:id="11"/>
      <w:r w:rsidDel="00000000" w:rsidR="00000000" w:rsidRPr="00000000">
        <w:rPr>
          <w:rtl w:val="0"/>
        </w:rPr>
      </w:r>
    </w:p>
    <w:p w:rsidR="00000000" w:rsidDel="00000000" w:rsidP="00000000" w:rsidRDefault="00000000" w:rsidRPr="00000000" w14:paraId="000000B3">
      <w:pPr>
        <w:spacing w:after="0" w:line="240" w:lineRule="auto"/>
        <w:ind w:left="-708" w:firstLine="0"/>
        <w:jc w:val="center"/>
        <w:rPr>
          <w:rFonts w:ascii="Arial" w:cs="Arial" w:eastAsia="Arial" w:hAnsi="Arial"/>
          <w:b w:val="1"/>
          <w:sz w:val="24"/>
          <w:szCs w:val="24"/>
        </w:rPr>
      </w:pPr>
      <w:bookmarkStart w:colFirst="0" w:colLast="0" w:name="_heading=h.37tyitlzouxg" w:id="12"/>
      <w:bookmarkEnd w:id="12"/>
      <w:r w:rsidDel="00000000" w:rsidR="00000000" w:rsidRPr="00000000">
        <w:rPr>
          <w:rtl w:val="0"/>
        </w:rPr>
      </w:r>
    </w:p>
    <w:p w:rsidR="00000000" w:rsidDel="00000000" w:rsidP="00000000" w:rsidRDefault="00000000" w:rsidRPr="00000000" w14:paraId="000000B4">
      <w:pPr>
        <w:jc w:val="both"/>
        <w:rPr>
          <w:rFonts w:ascii="Arial" w:cs="Arial" w:eastAsia="Arial" w:hAnsi="Arial"/>
        </w:rPr>
      </w:pPr>
      <w:bookmarkStart w:colFirst="0" w:colLast="0" w:name="_heading=h.1fob9te" w:id="13"/>
      <w:bookmarkEnd w:id="13"/>
      <w:r w:rsidDel="00000000" w:rsidR="00000000" w:rsidRPr="00000000">
        <w:rPr>
          <w:rtl w:val="0"/>
        </w:rPr>
      </w:r>
    </w:p>
    <w:p w:rsidR="00000000" w:rsidDel="00000000" w:rsidP="00000000" w:rsidRDefault="00000000" w:rsidRPr="00000000" w14:paraId="000000B5">
      <w:pPr>
        <w:jc w:val="both"/>
        <w:rPr>
          <w:rFonts w:ascii="Arial" w:cs="Arial" w:eastAsia="Arial" w:hAnsi="Arial"/>
        </w:rPr>
      </w:pPr>
      <w:r w:rsidDel="00000000" w:rsidR="00000000" w:rsidRPr="00000000">
        <w:rPr>
          <w:rtl w:val="0"/>
        </w:rPr>
      </w:r>
    </w:p>
    <w:sectPr>
      <w:headerReference r:id="rId24" w:type="default"/>
      <w:footerReference r:id="rId25" w:type="default"/>
      <w:pgSz w:h="12240" w:w="15840" w:orient="landscape"/>
      <w:pgMar w:bottom="426" w:top="703" w:left="1701" w:right="1701" w:header="284" w:footer="125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Black">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7">
    <w:pPr>
      <w:jc w:val="center"/>
      <w:rPr>
        <w:rFonts w:ascii="Arial Black" w:cs="Arial Black" w:eastAsia="Arial Black" w:hAnsi="Arial Black"/>
        <w:b w:val="1"/>
        <w:sz w:val="28"/>
        <w:szCs w:val="28"/>
      </w:rPr>
    </w:pP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pP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6">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hanging="709"/>
      <w:rPr>
        <w:color w:val="000000"/>
      </w:rPr>
    </w:pPr>
    <w:r w:rsidDel="00000000" w:rsidR="00000000" w:rsidRPr="00000000">
      <w:rPr/>
      <w:drawing>
        <wp:inline distB="0" distT="0" distL="0" distR="0">
          <wp:extent cx="1219200" cy="603250"/>
          <wp:effectExtent b="0" l="0" r="0" t="0"/>
          <wp:docPr descr="https://lh6.googleusercontent.com/jNsTCK7SJZV1G9JWz3KsjecHRN4qJBWoT1yqJ8zI3zdP1eyDVhfsZPKAbxD-9PH4L81amB6R4ly7ryAICARerfuunqGa48sgff2NtmnjPGjMrXalaO6TgZ9QPIAQbCVvAvSzKqdARw2yNhE-5_s2eg" id="341" name="image5.png"/>
          <a:graphic>
            <a:graphicData uri="http://schemas.openxmlformats.org/drawingml/2006/picture">
              <pic:pic>
                <pic:nvPicPr>
                  <pic:cNvPr descr="https://lh6.googleusercontent.com/jNsTCK7SJZV1G9JWz3KsjecHRN4qJBWoT1yqJ8zI3zdP1eyDVhfsZPKAbxD-9PH4L81amB6R4ly7ryAICARerfuunqGa48sgff2NtmnjPGjMrXalaO6TgZ9QPIAQbCVvAvSzKqdARw2yNhE-5_s2eg" id="0" name="image5.png"/>
                  <pic:cNvPicPr preferRelativeResize="0"/>
                </pic:nvPicPr>
                <pic:blipFill>
                  <a:blip r:embed="rId1"/>
                  <a:srcRect b="25357" l="27474" r="25000" t="5795"/>
                  <a:stretch>
                    <a:fillRect/>
                  </a:stretch>
                </pic:blipFill>
                <pic:spPr>
                  <a:xfrm>
                    <a:off x="0" y="0"/>
                    <a:ext cx="1219200" cy="603250"/>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-1094419</wp:posOffset>
          </wp:positionH>
          <wp:positionV relativeFrom="paragraph">
            <wp:posOffset>-171448</wp:posOffset>
          </wp:positionV>
          <wp:extent cx="10105073" cy="7781925"/>
          <wp:effectExtent b="0" l="0" r="0" t="0"/>
          <wp:wrapNone/>
          <wp:docPr descr="Imagen que contiene Gráfico de superficie&#10;&#10;Descripción generada automáticamente" id="342" name="image8.png"/>
          <a:graphic>
            <a:graphicData uri="http://schemas.openxmlformats.org/drawingml/2006/picture">
              <pic:pic>
                <pic:nvPicPr>
                  <pic:cNvPr descr="Imagen que contiene Gráfico de superficie&#10;&#10;Descripción generada automáticamente" id="0" name="image8.png"/>
                  <pic:cNvPicPr preferRelativeResize="0"/>
                </pic:nvPicPr>
                <pic:blipFill>
                  <a:blip r:embed="rId2"/>
                  <a:srcRect b="0" l="0" r="0" t="0"/>
                  <a:stretch>
                    <a:fillRect/>
                  </a:stretch>
                </pic:blipFill>
                <pic:spPr>
                  <a:xfrm>
                    <a:off x="0" y="0"/>
                    <a:ext cx="10105073" cy="778192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5709AD"/>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709AD"/>
    <w:rPr>
      <w:lang w:val="es-MX"/>
    </w:rPr>
  </w:style>
  <w:style w:type="paragraph" w:styleId="Piedepgina">
    <w:name w:val="footer"/>
    <w:basedOn w:val="Normal"/>
    <w:link w:val="PiedepginaCar"/>
    <w:uiPriority w:val="99"/>
    <w:unhideWhenUsed w:val="1"/>
    <w:rsid w:val="005709AD"/>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709AD"/>
    <w:rPr>
      <w:lang w:val="es-MX"/>
    </w:rPr>
  </w:style>
  <w:style w:type="paragraph" w:styleId="Prrafodelista">
    <w:name w:val="List Paragraph"/>
    <w:basedOn w:val="Normal"/>
    <w:uiPriority w:val="34"/>
    <w:qFormat w:val="1"/>
    <w:rsid w:val="00CA6134"/>
    <w:pPr>
      <w:ind w:left="720"/>
      <w:contextualSpacing w:val="1"/>
    </w:pPr>
  </w:style>
  <w:style w:type="character" w:styleId="Hipervnculo">
    <w:name w:val="Hyperlink"/>
    <w:basedOn w:val="Fuentedeprrafopredeter"/>
    <w:uiPriority w:val="99"/>
    <w:unhideWhenUsed w:val="1"/>
    <w:rsid w:val="00CA6134"/>
    <w:rPr>
      <w:color w:val="0563c1" w:themeColor="hyperlink"/>
      <w:u w:val="single"/>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6"/>
    <w:tblPr>
      <w:tblStyleRowBandSize w:val="1"/>
      <w:tblStyleColBandSize w:val="1"/>
      <w:tblCellMar>
        <w:top w:w="41.0" w:type="dxa"/>
        <w:left w:w="106.0" w:type="dxa"/>
        <w:bottom w:w="0.0" w:type="dxa"/>
        <w:right w:w="67.0" w:type="dxa"/>
      </w:tblCellMar>
    </w:tblPr>
  </w:style>
  <w:style w:type="table" w:styleId="a0" w:customStyle="1">
    <w:basedOn w:val="TableNormal6"/>
    <w:tblPr>
      <w:tblStyleRowBandSize w:val="1"/>
      <w:tblStyleColBandSize w:val="1"/>
      <w:tblCellMar>
        <w:top w:w="41.0" w:type="dxa"/>
        <w:left w:w="107.0" w:type="dxa"/>
        <w:bottom w:w="0.0" w:type="dxa"/>
        <w:right w:w="73.0" w:type="dxa"/>
      </w:tblCellMar>
    </w:tblPr>
  </w:style>
  <w:style w:type="table" w:styleId="a1" w:customStyle="1">
    <w:basedOn w:val="TableNormal6"/>
    <w:tblPr>
      <w:tblStyleRowBandSize w:val="1"/>
      <w:tblStyleColBandSize w:val="1"/>
      <w:tblCellMar>
        <w:top w:w="41.0" w:type="dxa"/>
        <w:left w:w="0.0" w:type="dxa"/>
        <w:bottom w:w="0.0" w:type="dxa"/>
        <w:right w:w="60.0" w:type="dxa"/>
      </w:tblCellMar>
    </w:tblPr>
  </w:style>
  <w:style w:type="table" w:styleId="a2" w:customStyle="1">
    <w:basedOn w:val="TableNormal6"/>
    <w:tblPr>
      <w:tblStyleRowBandSize w:val="1"/>
      <w:tblStyleColBandSize w:val="1"/>
      <w:tblCellMar>
        <w:top w:w="41.0" w:type="dxa"/>
        <w:left w:w="0.0" w:type="dxa"/>
        <w:bottom w:w="0.0" w:type="dxa"/>
        <w:right w:w="62.0" w:type="dxa"/>
      </w:tblCellMar>
    </w:tblPr>
  </w:style>
  <w:style w:type="table" w:styleId="a3" w:customStyle="1">
    <w:basedOn w:val="TableNormal6"/>
    <w:tblPr>
      <w:tblStyleRowBandSize w:val="1"/>
      <w:tblStyleColBandSize w:val="1"/>
      <w:tblCellMar>
        <w:top w:w="41.0" w:type="dxa"/>
        <w:left w:w="107.0" w:type="dxa"/>
        <w:bottom w:w="0.0" w:type="dxa"/>
        <w:right w:w="70.0" w:type="dxa"/>
      </w:tblCellMar>
    </w:tblPr>
  </w:style>
  <w:style w:type="table" w:styleId="a4" w:customStyle="1">
    <w:basedOn w:val="TableNormal6"/>
    <w:tblPr>
      <w:tblStyleRowBandSize w:val="1"/>
      <w:tblStyleColBandSize w:val="1"/>
      <w:tblCellMar>
        <w:top w:w="40.0" w:type="dxa"/>
        <w:left w:w="0.0" w:type="dxa"/>
        <w:bottom w:w="0.0" w:type="dxa"/>
        <w:right w:w="26.0" w:type="dxa"/>
      </w:tblCellMar>
    </w:tblPr>
  </w:style>
  <w:style w:type="table" w:styleId="a5" w:customStyle="1">
    <w:basedOn w:val="TableNormal6"/>
    <w:tblPr>
      <w:tblStyleRowBandSize w:val="1"/>
      <w:tblStyleColBandSize w:val="1"/>
      <w:tblCellMar>
        <w:top w:w="41.0" w:type="dxa"/>
        <w:left w:w="107.0" w:type="dxa"/>
        <w:bottom w:w="0.0" w:type="dxa"/>
        <w:right w:w="71.0" w:type="dxa"/>
      </w:tblCellMar>
    </w:tblPr>
  </w:style>
  <w:style w:type="table" w:styleId="a6" w:customStyle="1">
    <w:basedOn w:val="TableNormal6"/>
    <w:tblPr>
      <w:tblStyleRowBandSize w:val="1"/>
      <w:tblStyleColBandSize w:val="1"/>
      <w:tblCellMar>
        <w:top w:w="40.0" w:type="dxa"/>
        <w:left w:w="0.0" w:type="dxa"/>
        <w:bottom w:w="0.0" w:type="dxa"/>
        <w:right w:w="12.0" w:type="dxa"/>
      </w:tblCellMar>
    </w:tblPr>
  </w:style>
  <w:style w:type="table" w:styleId="a7" w:customStyle="1">
    <w:basedOn w:val="TableNormal6"/>
    <w:tblPr>
      <w:tblStyleRowBandSize w:val="1"/>
      <w:tblStyleColBandSize w:val="1"/>
      <w:tblCellMar>
        <w:top w:w="41.0" w:type="dxa"/>
        <w:left w:w="107.0" w:type="dxa"/>
        <w:bottom w:w="0.0" w:type="dxa"/>
        <w:right w:w="69.0" w:type="dxa"/>
      </w:tblCellMar>
    </w:tblPr>
  </w:style>
  <w:style w:type="table" w:styleId="a8" w:customStyle="1">
    <w:basedOn w:val="TableNormal6"/>
    <w:tblPr>
      <w:tblStyleRowBandSize w:val="1"/>
      <w:tblStyleColBandSize w:val="1"/>
      <w:tblCellMar>
        <w:top w:w="41.0" w:type="dxa"/>
        <w:left w:w="107.0" w:type="dxa"/>
        <w:bottom w:w="0.0" w:type="dxa"/>
        <w:right w:w="70.0" w:type="dxa"/>
      </w:tblCellMar>
    </w:tblPr>
  </w:style>
  <w:style w:type="table" w:styleId="a9" w:customStyle="1">
    <w:basedOn w:val="TableNormal6"/>
    <w:tblPr>
      <w:tblStyleRowBandSize w:val="1"/>
      <w:tblStyleColBandSize w:val="1"/>
      <w:tblCellMar>
        <w:top w:w="41.0" w:type="dxa"/>
        <w:left w:w="107.0" w:type="dxa"/>
        <w:bottom w:w="0.0" w:type="dxa"/>
        <w:right w:w="67.0" w:type="dxa"/>
      </w:tblCellMar>
    </w:tblPr>
  </w:style>
  <w:style w:type="table" w:styleId="aa" w:customStyle="1">
    <w:basedOn w:val="TableNormal6"/>
    <w:tblPr>
      <w:tblStyleRowBandSize w:val="1"/>
      <w:tblStyleColBandSize w:val="1"/>
      <w:tblCellMar>
        <w:top w:w="41.0" w:type="dxa"/>
        <w:left w:w="107.0" w:type="dxa"/>
        <w:bottom w:w="0.0" w:type="dxa"/>
        <w:right w:w="70.0" w:type="dxa"/>
      </w:tblCellMar>
    </w:tblPr>
  </w:style>
  <w:style w:type="table" w:styleId="ab" w:customStyle="1">
    <w:basedOn w:val="TableNormal6"/>
    <w:tblPr>
      <w:tblStyleRowBandSize w:val="1"/>
      <w:tblStyleColBandSize w:val="1"/>
      <w:tblCellMar>
        <w:top w:w="41.0" w:type="dxa"/>
        <w:left w:w="107.0" w:type="dxa"/>
        <w:bottom w:w="0.0" w:type="dxa"/>
        <w:right w:w="71.0" w:type="dxa"/>
      </w:tblCellMar>
    </w:tblPr>
  </w:style>
  <w:style w:type="table" w:styleId="ac" w:customStyle="1">
    <w:basedOn w:val="TableNormal6"/>
    <w:tblPr>
      <w:tblStyleRowBandSize w:val="1"/>
      <w:tblStyleColBandSize w:val="1"/>
      <w:tblCellMar>
        <w:top w:w="41.0" w:type="dxa"/>
        <w:left w:w="827.0" w:type="dxa"/>
        <w:bottom w:w="0.0" w:type="dxa"/>
        <w:right w:w="115.0" w:type="dxa"/>
      </w:tblCellMar>
    </w:tblPr>
  </w:style>
  <w:style w:type="table" w:styleId="ad" w:customStyle="1">
    <w:basedOn w:val="TableNormal6"/>
    <w:tblPr>
      <w:tblStyleRowBandSize w:val="1"/>
      <w:tblStyleColBandSize w:val="1"/>
      <w:tblCellMar>
        <w:top w:w="41.0" w:type="dxa"/>
        <w:left w:w="827.0" w:type="dxa"/>
        <w:bottom w:w="0.0" w:type="dxa"/>
        <w:right w:w="115.0" w:type="dxa"/>
      </w:tblCellMar>
    </w:tblPr>
  </w:style>
  <w:style w:type="table" w:styleId="ae" w:customStyle="1">
    <w:basedOn w:val="TableNormal6"/>
    <w:tblPr>
      <w:tblStyleRowBandSize w:val="1"/>
      <w:tblStyleColBandSize w:val="1"/>
      <w:tblCellMar>
        <w:top w:w="41.0" w:type="dxa"/>
        <w:left w:w="827.0" w:type="dxa"/>
        <w:bottom w:w="0.0" w:type="dxa"/>
        <w:right w:w="115.0" w:type="dxa"/>
      </w:tblCellMar>
    </w:tblPr>
  </w:style>
  <w:style w:type="table" w:styleId="af" w:customStyle="1">
    <w:basedOn w:val="TableNormal6"/>
    <w:tblPr>
      <w:tblStyleRowBandSize w:val="1"/>
      <w:tblStyleColBandSize w:val="1"/>
      <w:tblCellMar>
        <w:top w:w="41.0" w:type="dxa"/>
        <w:left w:w="827.0" w:type="dxa"/>
        <w:bottom w:w="0.0" w:type="dxa"/>
        <w:right w:w="115.0" w:type="dxa"/>
      </w:tblCellMar>
    </w:tblPr>
  </w:style>
  <w:style w:type="table" w:styleId="af0" w:customStyle="1">
    <w:basedOn w:val="TableNormal6"/>
    <w:tblPr>
      <w:tblStyleRowBandSize w:val="1"/>
      <w:tblStyleColBandSize w:val="1"/>
      <w:tblCellMar>
        <w:top w:w="41.0" w:type="dxa"/>
        <w:left w:w="827.0" w:type="dxa"/>
        <w:bottom w:w="0.0" w:type="dxa"/>
        <w:right w:w="115.0" w:type="dxa"/>
      </w:tblCellMar>
    </w:tblPr>
  </w:style>
  <w:style w:type="table" w:styleId="af1" w:customStyle="1">
    <w:basedOn w:val="TableNormal6"/>
    <w:tblPr>
      <w:tblStyleRowBandSize w:val="1"/>
      <w:tblStyleColBandSize w:val="1"/>
      <w:tblCellMar>
        <w:top w:w="41.0" w:type="dxa"/>
        <w:left w:w="827.0" w:type="dxa"/>
        <w:bottom w:w="0.0" w:type="dxa"/>
        <w:right w:w="115.0" w:type="dxa"/>
      </w:tblCellMar>
    </w:tblPr>
  </w:style>
  <w:style w:type="table" w:styleId="af2" w:customStyle="1">
    <w:basedOn w:val="TableNormal6"/>
    <w:tblPr>
      <w:tblStyleRowBandSize w:val="1"/>
      <w:tblStyleColBandSize w:val="1"/>
      <w:tblCellMar>
        <w:top w:w="41.0" w:type="dxa"/>
        <w:left w:w="827.0" w:type="dxa"/>
        <w:bottom w:w="0.0" w:type="dxa"/>
        <w:right w:w="115.0" w:type="dxa"/>
      </w:tblCellMar>
    </w:tblPr>
  </w:style>
  <w:style w:type="table" w:styleId="af3" w:customStyle="1">
    <w:basedOn w:val="TableNormal6"/>
    <w:tblPr>
      <w:tblStyleRowBandSize w:val="1"/>
      <w:tblStyleColBandSize w:val="1"/>
      <w:tblCellMar>
        <w:top w:w="41.0" w:type="dxa"/>
        <w:left w:w="827.0" w:type="dxa"/>
        <w:bottom w:w="0.0" w:type="dxa"/>
        <w:right w:w="115.0" w:type="dxa"/>
      </w:tblCellMar>
    </w:tblPr>
  </w:style>
  <w:style w:type="table" w:styleId="af4" w:customStyle="1">
    <w:basedOn w:val="TableNormal6"/>
    <w:tblPr>
      <w:tblStyleRowBandSize w:val="1"/>
      <w:tblStyleColBandSize w:val="1"/>
      <w:tblCellMar>
        <w:top w:w="41.0" w:type="dxa"/>
        <w:left w:w="827.0" w:type="dxa"/>
        <w:bottom w:w="0.0" w:type="dxa"/>
        <w:right w:w="115.0" w:type="dxa"/>
      </w:tblCellMar>
    </w:tblPr>
  </w:style>
  <w:style w:type="table" w:styleId="af5" w:customStyle="1">
    <w:basedOn w:val="TableNormal6"/>
    <w:tblPr>
      <w:tblStyleRowBandSize w:val="1"/>
      <w:tblStyleColBandSize w:val="1"/>
      <w:tblCellMar>
        <w:top w:w="41.0" w:type="dxa"/>
        <w:left w:w="827.0" w:type="dxa"/>
        <w:bottom w:w="0.0" w:type="dxa"/>
        <w:right w:w="115.0" w:type="dxa"/>
      </w:tblCellMar>
    </w:tblPr>
  </w:style>
  <w:style w:type="table" w:styleId="af6" w:customStyle="1">
    <w:basedOn w:val="TableNormal6"/>
    <w:tblPr>
      <w:tblStyleRowBandSize w:val="1"/>
      <w:tblStyleColBandSize w:val="1"/>
      <w:tblCellMar>
        <w:top w:w="41.0" w:type="dxa"/>
        <w:left w:w="827.0" w:type="dxa"/>
        <w:bottom w:w="0.0" w:type="dxa"/>
        <w:right w:w="115.0" w:type="dxa"/>
      </w:tblCellMar>
    </w:tblPr>
  </w:style>
  <w:style w:type="table" w:styleId="af7" w:customStyle="1">
    <w:basedOn w:val="TableNormal6"/>
    <w:tblPr>
      <w:tblStyleRowBandSize w:val="1"/>
      <w:tblStyleColBandSize w:val="1"/>
      <w:tblCellMar>
        <w:top w:w="41.0" w:type="dxa"/>
        <w:left w:w="827.0" w:type="dxa"/>
        <w:bottom w:w="0.0" w:type="dxa"/>
        <w:right w:w="115.0" w:type="dxa"/>
      </w:tblCellMar>
    </w:tblPr>
  </w:style>
  <w:style w:type="table" w:styleId="af8" w:customStyle="1">
    <w:basedOn w:val="TableNormal6"/>
    <w:tblPr>
      <w:tblStyleRowBandSize w:val="1"/>
      <w:tblStyleColBandSize w:val="1"/>
      <w:tblCellMar>
        <w:top w:w="41.0" w:type="dxa"/>
        <w:left w:w="827.0" w:type="dxa"/>
        <w:bottom w:w="0.0" w:type="dxa"/>
        <w:right w:w="115.0" w:type="dxa"/>
      </w:tblCellMar>
    </w:tblPr>
  </w:style>
  <w:style w:type="table" w:styleId="af9" w:customStyle="1">
    <w:basedOn w:val="TableNormal6"/>
    <w:tblPr>
      <w:tblStyleRowBandSize w:val="1"/>
      <w:tblStyleColBandSize w:val="1"/>
      <w:tblCellMar>
        <w:top w:w="41.0" w:type="dxa"/>
        <w:left w:w="827.0" w:type="dxa"/>
        <w:bottom w:w="0.0" w:type="dxa"/>
        <w:right w:w="115.0" w:type="dxa"/>
      </w:tblCellMar>
    </w:tblPr>
  </w:style>
  <w:style w:type="table" w:styleId="afa" w:customStyle="1">
    <w:basedOn w:val="TableNormal6"/>
    <w:tblPr>
      <w:tblStyleRowBandSize w:val="1"/>
      <w:tblStyleColBandSize w:val="1"/>
      <w:tblCellMar>
        <w:top w:w="41.0" w:type="dxa"/>
        <w:left w:w="827.0" w:type="dxa"/>
        <w:bottom w:w="0.0" w:type="dxa"/>
        <w:right w:w="115.0" w:type="dxa"/>
      </w:tblCellMar>
    </w:tblPr>
  </w:style>
  <w:style w:type="character" w:styleId="Nmerodepgina">
    <w:name w:val="page number"/>
    <w:basedOn w:val="Fuentedeprrafopredeter"/>
    <w:uiPriority w:val="99"/>
    <w:semiHidden w:val="1"/>
    <w:unhideWhenUsed w:val="1"/>
    <w:rsid w:val="00B6330C"/>
  </w:style>
  <w:style w:type="character" w:styleId="Mencinsinresolver1" w:customStyle="1">
    <w:name w:val="Mención sin resolver1"/>
    <w:basedOn w:val="Fuentedeprrafopredeter"/>
    <w:uiPriority w:val="99"/>
    <w:semiHidden w:val="1"/>
    <w:unhideWhenUsed w:val="1"/>
    <w:rsid w:val="001E5A88"/>
    <w:rPr>
      <w:color w:val="605e5c"/>
      <w:shd w:color="auto" w:fill="e1dfdd" w:val="clear"/>
    </w:rPr>
  </w:style>
  <w:style w:type="table" w:styleId="afb" w:customStyle="1">
    <w:basedOn w:val="TableNormal5"/>
    <w:tblPr>
      <w:tblStyleRowBandSize w:val="1"/>
      <w:tblStyleColBandSize w:val="1"/>
      <w:tblCellMar>
        <w:top w:w="41.0" w:type="dxa"/>
        <w:left w:w="827.0" w:type="dxa"/>
        <w:bottom w:w="0.0" w:type="dxa"/>
        <w:right w:w="115.0" w:type="dxa"/>
      </w:tblCellMar>
    </w:tblPr>
  </w:style>
  <w:style w:type="table" w:styleId="afc" w:customStyle="1">
    <w:basedOn w:val="TableNormal5"/>
    <w:tblPr>
      <w:tblStyleRowBandSize w:val="1"/>
      <w:tblStyleColBandSize w:val="1"/>
      <w:tblCellMar>
        <w:top w:w="41.0" w:type="dxa"/>
        <w:left w:w="827.0" w:type="dxa"/>
        <w:bottom w:w="0.0" w:type="dxa"/>
        <w:right w:w="115.0" w:type="dxa"/>
      </w:tblCellMar>
    </w:tblPr>
  </w:style>
  <w:style w:type="table" w:styleId="afd" w:customStyle="1">
    <w:basedOn w:val="TableNormal5"/>
    <w:tblPr>
      <w:tblStyleRowBandSize w:val="1"/>
      <w:tblStyleColBandSize w:val="1"/>
      <w:tblCellMar>
        <w:top w:w="41.0" w:type="dxa"/>
        <w:left w:w="827.0" w:type="dxa"/>
        <w:bottom w:w="0.0" w:type="dxa"/>
        <w:right w:w="115.0" w:type="dxa"/>
      </w:tblCellMar>
    </w:tblPr>
  </w:style>
  <w:style w:type="table" w:styleId="afe" w:customStyle="1">
    <w:basedOn w:val="TableNormal5"/>
    <w:tblPr>
      <w:tblStyleRowBandSize w:val="1"/>
      <w:tblStyleColBandSize w:val="1"/>
      <w:tblCellMar>
        <w:top w:w="41.0" w:type="dxa"/>
        <w:left w:w="827.0" w:type="dxa"/>
        <w:bottom w:w="0.0" w:type="dxa"/>
        <w:right w:w="115.0" w:type="dxa"/>
      </w:tblCellMar>
    </w:tblPr>
  </w:style>
  <w:style w:type="table" w:styleId="aff" w:customStyle="1">
    <w:basedOn w:val="TableNormal5"/>
    <w:tblPr>
      <w:tblStyleRowBandSize w:val="1"/>
      <w:tblStyleColBandSize w:val="1"/>
      <w:tblCellMar>
        <w:top w:w="41.0" w:type="dxa"/>
        <w:left w:w="827.0" w:type="dxa"/>
        <w:bottom w:w="0.0" w:type="dxa"/>
        <w:right w:w="115.0" w:type="dxa"/>
      </w:tblCellMar>
    </w:tblPr>
  </w:style>
  <w:style w:type="table" w:styleId="aff0" w:customStyle="1">
    <w:basedOn w:val="TableNormal5"/>
    <w:tblPr>
      <w:tblStyleRowBandSize w:val="1"/>
      <w:tblStyleColBandSize w:val="1"/>
      <w:tblCellMar>
        <w:top w:w="41.0" w:type="dxa"/>
        <w:left w:w="827.0" w:type="dxa"/>
        <w:bottom w:w="0.0" w:type="dxa"/>
        <w:right w:w="115.0" w:type="dxa"/>
      </w:tblCellMar>
    </w:tblPr>
  </w:style>
  <w:style w:type="table" w:styleId="aff1" w:customStyle="1">
    <w:basedOn w:val="TableNormal5"/>
    <w:tblPr>
      <w:tblStyleRowBandSize w:val="1"/>
      <w:tblStyleColBandSize w:val="1"/>
      <w:tblCellMar>
        <w:top w:w="41.0" w:type="dxa"/>
        <w:left w:w="827.0" w:type="dxa"/>
        <w:bottom w:w="0.0" w:type="dxa"/>
        <w:right w:w="115.0" w:type="dxa"/>
      </w:tblCellMar>
    </w:tblPr>
  </w:style>
  <w:style w:type="table" w:styleId="aff2" w:customStyle="1">
    <w:basedOn w:val="TableNormal5"/>
    <w:tblPr>
      <w:tblStyleRowBandSize w:val="1"/>
      <w:tblStyleColBandSize w:val="1"/>
      <w:tblCellMar>
        <w:top w:w="41.0" w:type="dxa"/>
        <w:left w:w="827.0" w:type="dxa"/>
        <w:bottom w:w="0.0" w:type="dxa"/>
        <w:right w:w="115.0" w:type="dxa"/>
      </w:tblCellMar>
    </w:tblPr>
  </w:style>
  <w:style w:type="table" w:styleId="aff3" w:customStyle="1">
    <w:basedOn w:val="TableNormal5"/>
    <w:tblPr>
      <w:tblStyleRowBandSize w:val="1"/>
      <w:tblStyleColBandSize w:val="1"/>
      <w:tblCellMar>
        <w:top w:w="41.0" w:type="dxa"/>
        <w:left w:w="827.0" w:type="dxa"/>
        <w:bottom w:w="0.0" w:type="dxa"/>
        <w:right w:w="115.0" w:type="dxa"/>
      </w:tblCellMar>
    </w:tblPr>
  </w:style>
  <w:style w:type="table" w:styleId="aff4" w:customStyle="1">
    <w:basedOn w:val="TableNormal5"/>
    <w:tblPr>
      <w:tblStyleRowBandSize w:val="1"/>
      <w:tblStyleColBandSize w:val="1"/>
      <w:tblCellMar>
        <w:top w:w="41.0" w:type="dxa"/>
        <w:left w:w="827.0" w:type="dxa"/>
        <w:bottom w:w="0.0" w:type="dxa"/>
        <w:right w:w="115.0" w:type="dxa"/>
      </w:tblCellMar>
    </w:tblPr>
  </w:style>
  <w:style w:type="table" w:styleId="aff5" w:customStyle="1">
    <w:basedOn w:val="TableNormal5"/>
    <w:tblPr>
      <w:tblStyleRowBandSize w:val="1"/>
      <w:tblStyleColBandSize w:val="1"/>
      <w:tblCellMar>
        <w:top w:w="41.0" w:type="dxa"/>
        <w:left w:w="827.0" w:type="dxa"/>
        <w:bottom w:w="0.0" w:type="dxa"/>
        <w:right w:w="115.0" w:type="dxa"/>
      </w:tblCellMar>
    </w:tblPr>
  </w:style>
  <w:style w:type="table" w:styleId="aff6" w:customStyle="1">
    <w:basedOn w:val="TableNormal5"/>
    <w:tblPr>
      <w:tblStyleRowBandSize w:val="1"/>
      <w:tblStyleColBandSize w:val="1"/>
      <w:tblCellMar>
        <w:top w:w="41.0" w:type="dxa"/>
        <w:left w:w="827.0" w:type="dxa"/>
        <w:bottom w:w="0.0" w:type="dxa"/>
        <w:right w:w="115.0" w:type="dxa"/>
      </w:tblCellMar>
    </w:tblPr>
  </w:style>
  <w:style w:type="table" w:styleId="aff7" w:customStyle="1">
    <w:basedOn w:val="TableNormal5"/>
    <w:tblPr>
      <w:tblStyleRowBandSize w:val="1"/>
      <w:tblStyleColBandSize w:val="1"/>
      <w:tblCellMar>
        <w:top w:w="41.0" w:type="dxa"/>
        <w:left w:w="827.0" w:type="dxa"/>
        <w:bottom w:w="0.0" w:type="dxa"/>
        <w:right w:w="115.0" w:type="dxa"/>
      </w:tblCellMar>
    </w:tblPr>
  </w:style>
  <w:style w:type="table" w:styleId="aff8" w:customStyle="1">
    <w:basedOn w:val="TableNormal5"/>
    <w:tblPr>
      <w:tblStyleRowBandSize w:val="1"/>
      <w:tblStyleColBandSize w:val="1"/>
      <w:tblCellMar>
        <w:top w:w="41.0" w:type="dxa"/>
        <w:left w:w="827.0" w:type="dxa"/>
        <w:bottom w:w="0.0" w:type="dxa"/>
        <w:right w:w="115.0" w:type="dxa"/>
      </w:tblCellMar>
    </w:tblPr>
  </w:style>
  <w:style w:type="table" w:styleId="aff9" w:customStyle="1">
    <w:basedOn w:val="TableNormal5"/>
    <w:tblPr>
      <w:tblStyleRowBandSize w:val="1"/>
      <w:tblStyleColBandSize w:val="1"/>
      <w:tblCellMar>
        <w:top w:w="41.0" w:type="dxa"/>
        <w:left w:w="827.0" w:type="dxa"/>
        <w:bottom w:w="0.0" w:type="dxa"/>
        <w:right w:w="115.0" w:type="dxa"/>
      </w:tblCellMar>
    </w:tblPr>
  </w:style>
  <w:style w:type="table" w:styleId="affa" w:customStyle="1">
    <w:basedOn w:val="TableNormal5"/>
    <w:tblPr>
      <w:tblStyleRowBandSize w:val="1"/>
      <w:tblStyleColBandSize w:val="1"/>
      <w:tblCellMar>
        <w:top w:w="41.0" w:type="dxa"/>
        <w:left w:w="827.0" w:type="dxa"/>
        <w:bottom w:w="0.0" w:type="dxa"/>
        <w:right w:w="115.0" w:type="dxa"/>
      </w:tblCellMar>
    </w:tblPr>
  </w:style>
  <w:style w:type="table" w:styleId="affb" w:customStyle="1">
    <w:basedOn w:val="TableNormal5"/>
    <w:tblPr>
      <w:tblStyleRowBandSize w:val="1"/>
      <w:tblStyleColBandSize w:val="1"/>
      <w:tblCellMar>
        <w:top w:w="41.0" w:type="dxa"/>
        <w:left w:w="827.0" w:type="dxa"/>
        <w:bottom w:w="0.0" w:type="dxa"/>
        <w:right w:w="115.0" w:type="dxa"/>
      </w:tblCellMar>
    </w:tblPr>
  </w:style>
  <w:style w:type="table" w:styleId="affc" w:customStyle="1">
    <w:basedOn w:val="TableNormal5"/>
    <w:tblPr>
      <w:tblStyleRowBandSize w:val="1"/>
      <w:tblStyleColBandSize w:val="1"/>
      <w:tblCellMar>
        <w:top w:w="41.0" w:type="dxa"/>
        <w:left w:w="827.0" w:type="dxa"/>
        <w:bottom w:w="0.0" w:type="dxa"/>
        <w:right w:w="115.0" w:type="dxa"/>
      </w:tblCellMar>
    </w:tblPr>
  </w:style>
  <w:style w:type="table" w:styleId="affd" w:customStyle="1">
    <w:basedOn w:val="TableNormal5"/>
    <w:tblPr>
      <w:tblStyleRowBandSize w:val="1"/>
      <w:tblStyleColBandSize w:val="1"/>
      <w:tblCellMar>
        <w:top w:w="41.0" w:type="dxa"/>
        <w:left w:w="827.0" w:type="dxa"/>
        <w:bottom w:w="0.0" w:type="dxa"/>
        <w:right w:w="115.0" w:type="dxa"/>
      </w:tblCellMar>
    </w:tblPr>
  </w:style>
  <w:style w:type="table" w:styleId="affe" w:customStyle="1">
    <w:basedOn w:val="TableNormal5"/>
    <w:tblPr>
      <w:tblStyleRowBandSize w:val="1"/>
      <w:tblStyleColBandSize w:val="1"/>
      <w:tblCellMar>
        <w:top w:w="41.0" w:type="dxa"/>
        <w:left w:w="827.0" w:type="dxa"/>
        <w:bottom w:w="0.0" w:type="dxa"/>
        <w:right w:w="115.0" w:type="dxa"/>
      </w:tblCellMar>
    </w:tblPr>
  </w:style>
  <w:style w:type="table" w:styleId="afff" w:customStyle="1">
    <w:basedOn w:val="TableNormal5"/>
    <w:tblPr>
      <w:tblStyleRowBandSize w:val="1"/>
      <w:tblStyleColBandSize w:val="1"/>
      <w:tblCellMar>
        <w:top w:w="41.0" w:type="dxa"/>
        <w:left w:w="827.0" w:type="dxa"/>
        <w:bottom w:w="0.0" w:type="dxa"/>
        <w:right w:w="115.0" w:type="dxa"/>
      </w:tblCellMar>
    </w:tblPr>
  </w:style>
  <w:style w:type="table" w:styleId="afff0" w:customStyle="1">
    <w:basedOn w:val="TableNormal5"/>
    <w:tblPr>
      <w:tblStyleRowBandSize w:val="1"/>
      <w:tblStyleColBandSize w:val="1"/>
      <w:tblCellMar>
        <w:top w:w="41.0" w:type="dxa"/>
        <w:left w:w="827.0" w:type="dxa"/>
        <w:bottom w:w="0.0" w:type="dxa"/>
        <w:right w:w="115.0" w:type="dxa"/>
      </w:tblCellMar>
    </w:tblPr>
  </w:style>
  <w:style w:type="table" w:styleId="afff1" w:customStyle="1">
    <w:basedOn w:val="TableNormal5"/>
    <w:tblPr>
      <w:tblStyleRowBandSize w:val="1"/>
      <w:tblStyleColBandSize w:val="1"/>
      <w:tblCellMar>
        <w:top w:w="41.0" w:type="dxa"/>
        <w:left w:w="827.0" w:type="dxa"/>
        <w:bottom w:w="0.0" w:type="dxa"/>
        <w:right w:w="115.0" w:type="dxa"/>
      </w:tblCellMar>
    </w:tblPr>
  </w:style>
  <w:style w:type="table" w:styleId="afff2" w:customStyle="1">
    <w:basedOn w:val="TableNormal5"/>
    <w:tblPr>
      <w:tblStyleRowBandSize w:val="1"/>
      <w:tblStyleColBandSize w:val="1"/>
      <w:tblCellMar>
        <w:top w:w="41.0" w:type="dxa"/>
        <w:left w:w="827.0" w:type="dxa"/>
        <w:bottom w:w="0.0" w:type="dxa"/>
        <w:right w:w="115.0" w:type="dxa"/>
      </w:tblCellMar>
    </w:tblPr>
  </w:style>
  <w:style w:type="table" w:styleId="afff3" w:customStyle="1">
    <w:basedOn w:val="TableNormal5"/>
    <w:tblPr>
      <w:tblStyleRowBandSize w:val="1"/>
      <w:tblStyleColBandSize w:val="1"/>
      <w:tblCellMar>
        <w:top w:w="41.0" w:type="dxa"/>
        <w:left w:w="827.0" w:type="dxa"/>
        <w:bottom w:w="0.0" w:type="dxa"/>
        <w:right w:w="115.0" w:type="dxa"/>
      </w:tblCellMar>
    </w:tblPr>
  </w:style>
  <w:style w:type="table" w:styleId="afff4" w:customStyle="1">
    <w:basedOn w:val="TableNormal5"/>
    <w:tblPr>
      <w:tblStyleRowBandSize w:val="1"/>
      <w:tblStyleColBandSize w:val="1"/>
      <w:tblCellMar>
        <w:top w:w="41.0" w:type="dxa"/>
        <w:left w:w="827.0" w:type="dxa"/>
        <w:bottom w:w="0.0" w:type="dxa"/>
        <w:right w:w="115.0" w:type="dxa"/>
      </w:tblCellMar>
    </w:tblPr>
  </w:style>
  <w:style w:type="table" w:styleId="afff5" w:customStyle="1">
    <w:basedOn w:val="TableNormal5"/>
    <w:tblPr>
      <w:tblStyleRowBandSize w:val="1"/>
      <w:tblStyleColBandSize w:val="1"/>
      <w:tblCellMar>
        <w:top w:w="41.0" w:type="dxa"/>
        <w:left w:w="827.0" w:type="dxa"/>
        <w:bottom w:w="0.0" w:type="dxa"/>
        <w:right w:w="115.0" w:type="dxa"/>
      </w:tblCellMar>
    </w:tblPr>
  </w:style>
  <w:style w:type="table" w:styleId="afff6" w:customStyle="1">
    <w:basedOn w:val="TableNormal5"/>
    <w:tblPr>
      <w:tblStyleRowBandSize w:val="1"/>
      <w:tblStyleColBandSize w:val="1"/>
      <w:tblCellMar>
        <w:top w:w="41.0" w:type="dxa"/>
        <w:left w:w="827.0" w:type="dxa"/>
        <w:bottom w:w="0.0" w:type="dxa"/>
        <w:right w:w="115.0" w:type="dxa"/>
      </w:tblCellMar>
    </w:tblPr>
  </w:style>
  <w:style w:type="table" w:styleId="afff7" w:customStyle="1">
    <w:basedOn w:val="TableNormal3"/>
    <w:tblPr>
      <w:tblStyleRowBandSize w:val="1"/>
      <w:tblStyleColBandSize w:val="1"/>
      <w:tblCellMar>
        <w:top w:w="41.0" w:type="dxa"/>
        <w:left w:w="827.0" w:type="dxa"/>
        <w:bottom w:w="0.0" w:type="dxa"/>
        <w:right w:w="115.0" w:type="dxa"/>
      </w:tblCellMar>
    </w:tblPr>
  </w:style>
  <w:style w:type="table" w:styleId="afff8" w:customStyle="1">
    <w:basedOn w:val="TableNormal3"/>
    <w:tblPr>
      <w:tblStyleRowBandSize w:val="1"/>
      <w:tblStyleColBandSize w:val="1"/>
      <w:tblCellMar>
        <w:top w:w="41.0" w:type="dxa"/>
        <w:left w:w="827.0" w:type="dxa"/>
        <w:bottom w:w="0.0" w:type="dxa"/>
        <w:right w:w="115.0" w:type="dxa"/>
      </w:tblCellMar>
    </w:tblPr>
  </w:style>
  <w:style w:type="table" w:styleId="afff9" w:customStyle="1">
    <w:basedOn w:val="TableNormal3"/>
    <w:tblPr>
      <w:tblStyleRowBandSize w:val="1"/>
      <w:tblStyleColBandSize w:val="1"/>
      <w:tblCellMar>
        <w:top w:w="41.0" w:type="dxa"/>
        <w:left w:w="827.0" w:type="dxa"/>
        <w:bottom w:w="0.0" w:type="dxa"/>
        <w:right w:w="115.0" w:type="dxa"/>
      </w:tblCellMar>
    </w:tblPr>
  </w:style>
  <w:style w:type="table" w:styleId="afffa" w:customStyle="1">
    <w:basedOn w:val="TableNormal3"/>
    <w:tblPr>
      <w:tblStyleRowBandSize w:val="1"/>
      <w:tblStyleColBandSize w:val="1"/>
      <w:tblCellMar>
        <w:top w:w="41.0" w:type="dxa"/>
        <w:left w:w="827.0" w:type="dxa"/>
        <w:bottom w:w="0.0" w:type="dxa"/>
        <w:right w:w="115.0" w:type="dxa"/>
      </w:tblCellMar>
    </w:tblPr>
  </w:style>
  <w:style w:type="table" w:styleId="afffb" w:customStyle="1">
    <w:basedOn w:val="TableNormal3"/>
    <w:tblPr>
      <w:tblStyleRowBandSize w:val="1"/>
      <w:tblStyleColBandSize w:val="1"/>
      <w:tblCellMar>
        <w:top w:w="41.0" w:type="dxa"/>
        <w:left w:w="827.0" w:type="dxa"/>
        <w:bottom w:w="0.0" w:type="dxa"/>
        <w:right w:w="115.0" w:type="dxa"/>
      </w:tblCellMar>
    </w:tblPr>
  </w:style>
  <w:style w:type="table" w:styleId="afffc" w:customStyle="1">
    <w:basedOn w:val="TableNormal3"/>
    <w:tblPr>
      <w:tblStyleRowBandSize w:val="1"/>
      <w:tblStyleColBandSize w:val="1"/>
      <w:tblCellMar>
        <w:top w:w="41.0" w:type="dxa"/>
        <w:left w:w="827.0" w:type="dxa"/>
        <w:bottom w:w="0.0" w:type="dxa"/>
        <w:right w:w="115.0" w:type="dxa"/>
      </w:tblCellMar>
    </w:tblPr>
  </w:style>
  <w:style w:type="table" w:styleId="afffd" w:customStyle="1">
    <w:basedOn w:val="TableNormal3"/>
    <w:tblPr>
      <w:tblStyleRowBandSize w:val="1"/>
      <w:tblStyleColBandSize w:val="1"/>
      <w:tblCellMar>
        <w:top w:w="41.0" w:type="dxa"/>
        <w:left w:w="827.0" w:type="dxa"/>
        <w:bottom w:w="0.0" w:type="dxa"/>
        <w:right w:w="115.0" w:type="dxa"/>
      </w:tblCellMar>
    </w:tblPr>
  </w:style>
  <w:style w:type="table" w:styleId="afffe" w:customStyle="1">
    <w:basedOn w:val="TableNormal3"/>
    <w:tblPr>
      <w:tblStyleRowBandSize w:val="1"/>
      <w:tblStyleColBandSize w:val="1"/>
      <w:tblCellMar>
        <w:top w:w="41.0" w:type="dxa"/>
        <w:left w:w="827.0" w:type="dxa"/>
        <w:bottom w:w="0.0" w:type="dxa"/>
        <w:right w:w="115.0" w:type="dxa"/>
      </w:tblCellMar>
    </w:tblPr>
  </w:style>
  <w:style w:type="table" w:styleId="affff" w:customStyle="1">
    <w:basedOn w:val="TableNormal3"/>
    <w:tblPr>
      <w:tblStyleRowBandSize w:val="1"/>
      <w:tblStyleColBandSize w:val="1"/>
      <w:tblCellMar>
        <w:top w:w="41.0" w:type="dxa"/>
        <w:left w:w="827.0" w:type="dxa"/>
        <w:bottom w:w="0.0" w:type="dxa"/>
        <w:right w:w="115.0" w:type="dxa"/>
      </w:tblCellMar>
    </w:tblPr>
  </w:style>
  <w:style w:type="table" w:styleId="affff0" w:customStyle="1">
    <w:basedOn w:val="TableNormal3"/>
    <w:tblPr>
      <w:tblStyleRowBandSize w:val="1"/>
      <w:tblStyleColBandSize w:val="1"/>
      <w:tblCellMar>
        <w:top w:w="41.0" w:type="dxa"/>
        <w:left w:w="827.0" w:type="dxa"/>
        <w:bottom w:w="0.0" w:type="dxa"/>
        <w:right w:w="115.0" w:type="dxa"/>
      </w:tblCellMar>
    </w:tblPr>
  </w:style>
  <w:style w:type="table" w:styleId="affff1" w:customStyle="1">
    <w:basedOn w:val="TableNormal3"/>
    <w:tblPr>
      <w:tblStyleRowBandSize w:val="1"/>
      <w:tblStyleColBandSize w:val="1"/>
      <w:tblCellMar>
        <w:top w:w="41.0" w:type="dxa"/>
        <w:left w:w="827.0" w:type="dxa"/>
        <w:bottom w:w="0.0" w:type="dxa"/>
        <w:right w:w="115.0" w:type="dxa"/>
      </w:tblCellMar>
    </w:tblPr>
  </w:style>
  <w:style w:type="table" w:styleId="affff2" w:customStyle="1">
    <w:basedOn w:val="TableNormal3"/>
    <w:tblPr>
      <w:tblStyleRowBandSize w:val="1"/>
      <w:tblStyleColBandSize w:val="1"/>
      <w:tblCellMar>
        <w:top w:w="41.0" w:type="dxa"/>
        <w:left w:w="827.0" w:type="dxa"/>
        <w:bottom w:w="0.0" w:type="dxa"/>
        <w:right w:w="115.0" w:type="dxa"/>
      </w:tblCellMar>
    </w:tblPr>
  </w:style>
  <w:style w:type="table" w:styleId="affff3" w:customStyle="1">
    <w:basedOn w:val="TableNormal3"/>
    <w:tblPr>
      <w:tblStyleRowBandSize w:val="1"/>
      <w:tblStyleColBandSize w:val="1"/>
      <w:tblCellMar>
        <w:top w:w="41.0" w:type="dxa"/>
        <w:left w:w="827.0" w:type="dxa"/>
        <w:bottom w:w="0.0" w:type="dxa"/>
        <w:right w:w="115.0" w:type="dxa"/>
      </w:tblCellMar>
    </w:tblPr>
  </w:style>
  <w:style w:type="table" w:styleId="affff4" w:customStyle="1">
    <w:basedOn w:val="TableNormal3"/>
    <w:tblPr>
      <w:tblStyleRowBandSize w:val="1"/>
      <w:tblStyleColBandSize w:val="1"/>
      <w:tblCellMar>
        <w:top w:w="41.0" w:type="dxa"/>
        <w:left w:w="827.0" w:type="dxa"/>
        <w:bottom w:w="0.0" w:type="dxa"/>
        <w:right w:w="115.0" w:type="dxa"/>
      </w:tblCellMar>
    </w:tblPr>
  </w:style>
  <w:style w:type="paragraph" w:styleId="NormalWeb">
    <w:name w:val="Normal (Web)"/>
    <w:basedOn w:val="Normal"/>
    <w:uiPriority w:val="99"/>
    <w:unhideWhenUsed w:val="1"/>
    <w:rsid w:val="00195077"/>
    <w:pPr>
      <w:spacing w:after="100" w:afterAutospacing="1" w:before="100" w:beforeAutospacing="1" w:line="240" w:lineRule="auto"/>
    </w:pPr>
    <w:rPr>
      <w:rFonts w:ascii="Times New Roman" w:cs="Times New Roman" w:eastAsia="Times New Roman" w:hAnsi="Times New Roman"/>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22" Type="http://schemas.openxmlformats.org/officeDocument/2006/relationships/image" Target="media/image16.png"/><Relationship Id="rId21" Type="http://schemas.openxmlformats.org/officeDocument/2006/relationships/image" Target="media/image18.png"/><Relationship Id="rId24" Type="http://schemas.openxmlformats.org/officeDocument/2006/relationships/header" Target="header1.xml"/><Relationship Id="rId23" Type="http://schemas.openxmlformats.org/officeDocument/2006/relationships/image" Target="media/image1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4.png"/><Relationship Id="rId8" Type="http://schemas.openxmlformats.org/officeDocument/2006/relationships/hyperlink" Target="https://calimaya.gob.mx/acciones-por-la-paz/descargables-en-formato-txt" TargetMode="External"/><Relationship Id="rId11" Type="http://schemas.openxmlformats.org/officeDocument/2006/relationships/image" Target="media/image9.png"/><Relationship Id="rId10" Type="http://schemas.openxmlformats.org/officeDocument/2006/relationships/image" Target="media/image11.png"/><Relationship Id="rId13" Type="http://schemas.openxmlformats.org/officeDocument/2006/relationships/image" Target="media/image3.png"/><Relationship Id="rId12" Type="http://schemas.openxmlformats.org/officeDocument/2006/relationships/image" Target="media/image4.png"/><Relationship Id="rId15" Type="http://schemas.openxmlformats.org/officeDocument/2006/relationships/image" Target="media/image7.png"/><Relationship Id="rId14" Type="http://schemas.openxmlformats.org/officeDocument/2006/relationships/image" Target="media/image12.png"/><Relationship Id="rId17" Type="http://schemas.openxmlformats.org/officeDocument/2006/relationships/image" Target="media/image15.png"/><Relationship Id="rId16" Type="http://schemas.openxmlformats.org/officeDocument/2006/relationships/image" Target="media/image2.png"/><Relationship Id="rId19" Type="http://schemas.openxmlformats.org/officeDocument/2006/relationships/image" Target="media/image10.png"/><Relationship Id="rId18" Type="http://schemas.openxmlformats.org/officeDocument/2006/relationships/image" Target="media/image17.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ArialBlack-regular.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G7UPPQ96Ni5GI6eTETNnOF1W1g==">CgMxLjAaHwoBMBIaChgICVIUChJ0YWJsZS5wbnVyZGtyZG02ZG0yDmguc29vc3oyc3BhbGtqMgloLjMwajB6bGwyDmgueWw5bnZ0dzBmdHVxMg5oLmkxdXlyeTI5YXA2NjIOaC5vZHl0NGc1OTd3bmYyDmguNWZzaTh3eDYyeGZ2Mg5oLjgwZm4wYzh3NjZnYTIOaC4xN3N5d3N3NDltbWYyDmgucnNiM2UyZTlpeWVxMg5oLnkyZmRuYm9mdGgyOTIOaC51eWUwM3pyMG5jbXUyDmguZngzNGVrdWVlM2VwMg5oLjM3dHlpdGx6b3V4ZzIJaC4xZm9iOXRlOAByITFfUU9sYkxYa0xzcmVtVnZIZmlpb2Q3Z3lFbjFObTRpY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2023-07-10T20:15:00Z</dcterms:created>
  <dc:creator>Jonathan Guillermo Munoz Acevedo</dc:creator>
</cp:coreProperties>
</file>