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5670"/>
        <w:gridCol w:w="4110"/>
        <w:gridCol w:w="4245"/>
        <w:tblGridChange w:id="0">
          <w:tblGrid>
            <w:gridCol w:w="5670"/>
            <w:gridCol w:w="4110"/>
            <w:gridCol w:w="42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09900" cy="1714500"/>
                  <wp:effectExtent b="0" l="0" r="0" t="0"/>
                  <wp:docPr id="32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5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Participación Social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9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General de Gobierno</w:t>
            </w:r>
          </w:p>
        </w:tc>
      </w:tr>
      <w:tr>
        <w:trPr>
          <w:cantSplit w:val="0"/>
          <w:trHeight w:val="677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Rule="auto"/>
              <w:ind w:lef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General del Desarrollo Político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1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b w:val="1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b w:val="1"/>
                  <w:color w:val="1155cc"/>
                  <w:highlight w:val="white"/>
                  <w:u w:val="single"/>
                  <w:rtl w:val="0"/>
                </w:rPr>
                <w:t xml:space="preserve">https://dgdp.edomex.gob.mx/node/216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870"/>
        <w:gridCol w:w="7035"/>
        <w:tblGridChange w:id="0">
          <w:tblGrid>
            <w:gridCol w:w="6870"/>
            <w:gridCol w:w="7035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 un sitio web que pone a disposición de la ciudadanía información de las principales acciones que se realizan para contribuir a fortalecer al sector social, comparte un directorio y una plataforma de diagnóstico organizacional de las Organizaciones de la sociedad civil, gobierno y sociedad, acciones estratégicas con causa y sustentabilidad, de forma organizada, actualizada y de fácil acceso con la finalidad de contribuir en las acciones y políticas públicas que fortalezcan el tejido social. Promueve la participación ciudadana mediante una encuesta de satisfacción de la información, contiene información en formato de datos abiertos CSV.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E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a conocer a la sociedad mexiquense la importancia del vínculo que debe existir entre el Gobierno  y la sociedad, la importancia de su formalización legal, publicaciones en temas relacionados con la cultura político – democrática en la entidad, y la importancia de la sustentabilidad de las organizaciones civiles.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0">
            <w:pPr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 la finalidad de acercar información a la ciudadanía, que tenga interés en conocer datos sobre la participación social en el Estado de México.</w:t>
            </w:r>
          </w:p>
        </w:tc>
      </w:tr>
      <w:tr>
        <w:trPr>
          <w:cantSplit w:val="0"/>
          <w:trHeight w:val="306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Contar con un sector social con mayores niveles de visibilidad para la sociedad mexiquense, en busca de mejorar y fortalecer el intercambio de información entre organizaciones de la sociedad civil y las diversas instancias gubernamentales de la entidad, a través de la Secretaría General de Gobierno.</w:t>
            </w:r>
          </w:p>
          <w:p w:rsidR="00000000" w:rsidDel="00000000" w:rsidP="00000000" w:rsidRDefault="00000000" w:rsidRPr="00000000" w14:paraId="00000023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Promover ciudadanos mejor informados, que dispongan de los elementos necesarios para conocer los diversos ámbitos de acción de la Secretaría General de Gobierno. 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Generar espacios para impulsar la colaboración con las Organizaciones de la Sociedad Civil.</w:t>
            </w:r>
          </w:p>
          <w:p w:rsidR="00000000" w:rsidDel="00000000" w:rsidP="00000000" w:rsidRDefault="00000000" w:rsidRPr="00000000" w14:paraId="00000025">
            <w:pPr>
              <w:spacing w:after="0" w:before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Abonar la rendición de cuentas, publicando el padrón más reciente y depurado de organizaciones de la sociedad civil registradas en el Estado de México.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Promover una participación social activa en el territorio mexiquense.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lpjctx4mt6yo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t1pmty72c4wr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zytte7d5wz9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k1inn8fse26c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w127ctls5f3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nondrfly2pft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q8qaszao7tm8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z96vn9asjths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z44zxwkyddbl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-708" w:firstLine="0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57j57ri8u14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11"/>
      <w:bookmarkEnd w:id="11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28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935"/>
            <w:gridCol w:w="1275"/>
            <w:gridCol w:w="2565"/>
            <w:gridCol w:w="5505"/>
            <w:tblGridChange w:id="0">
              <w:tblGrid>
                <w:gridCol w:w="4935"/>
                <w:gridCol w:w="1275"/>
                <w:gridCol w:w="2565"/>
                <w:gridCol w:w="550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10702" cy="1440332"/>
                      <wp:effectExtent b="0" l="0" r="0" t="0"/>
                      <wp:docPr id="33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0702" cy="144033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39520" cy="746481"/>
                      <wp:effectExtent b="0" l="0" r="0" t="0"/>
                      <wp:docPr id="33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39520" cy="74648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se presenta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14391" cy="1503160"/>
                      <wp:effectExtent b="0" l="0" r="0" t="0"/>
                      <wp:docPr id="32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4391" cy="15031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Ayuda a la toma de decisiones de las personas usuarias.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05125" cy="2209800"/>
                      <wp:effectExtent b="0" l="0" r="0" t="0"/>
                      <wp:docPr id="327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05125" cy="2209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905000"/>
                      <wp:effectExtent b="0" l="0" r="0" t="0"/>
                      <wp:docPr id="322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905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otras fuentes.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69983" cy="696277"/>
                      <wp:effectExtent b="0" l="0" r="0" t="0"/>
                      <wp:docPr id="335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69983" cy="69627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854200"/>
                      <wp:effectExtent b="0" l="0" r="0" t="0"/>
                      <wp:docPr id="328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854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listado de Asociaciones civiles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371600"/>
                      <wp:effectExtent b="0" l="0" r="0" t="0"/>
                      <wp:docPr id="334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3716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06028" cy="2131564"/>
                      <wp:effectExtent b="0" l="0" r="0" t="0"/>
                      <wp:docPr id="329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6028" cy="213156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C">
                <w:pPr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Conocer el alcance de su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417203" cy="1070331"/>
                      <wp:effectExtent b="0" l="0" r="0" t="0"/>
                      <wp:docPr id="32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17203" cy="1070331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95650" cy="1219200"/>
                      <wp:effectExtent b="0" l="0" r="0" t="0"/>
                      <wp:docPr id="33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5650" cy="1219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Implementación de mejoras en la práctica.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282700"/>
                      <wp:effectExtent b="0" l="0" r="0" t="0"/>
                      <wp:docPr id="330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28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C">
                <w:pPr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Una sociedad mejor informada.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52775" cy="1326520"/>
                      <wp:effectExtent b="0" l="0" r="0" t="0"/>
                      <wp:docPr id="320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21"/>
                              <a:srcRect b="12410" l="0" r="500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2775" cy="13265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6">
                <w:pPr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0" distT="0" distL="0" distR="0">
                      <wp:extent cx="2703380" cy="1980925"/>
                      <wp:effectExtent b="0" l="0" r="0" t="0"/>
                      <wp:docPr descr="Interfaz de usuario gráfica, Texto&#10;&#10;Descripción generada automáticamente" id="321" name="image10.png"/>
                      <a:graphic>
                        <a:graphicData uri="http://schemas.openxmlformats.org/drawingml/2006/picture">
                          <pic:pic>
                            <pic:nvPicPr>
                              <pic:cNvPr descr="Interfaz de usuario gráfica, Texto&#10;&#10;Descripción generada automáticamente" id="0" name="image10.png"/>
                              <pic:cNvPicPr preferRelativeResize="0"/>
                            </pic:nvPicPr>
                            <pic:blipFill>
                              <a:blip r:embed="rId22"/>
                              <a:srcRect b="8463" l="32998" r="37221" t="335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03380" cy="1980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7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dlo74sp95noi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B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rFonts w:ascii="Palatino Linotype" w:cs="Palatino Linotype" w:eastAsia="Palatino Linotype" w:hAnsi="Palatino Linotyp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>
        <w:rFonts w:ascii="Palatino Linotype" w:cs="Palatino Linotype" w:eastAsia="Palatino Linotype" w:hAnsi="Palatino Linotype"/>
      </w:rPr>
    </w:pPr>
    <w:r w:rsidDel="00000000" w:rsidR="00000000" w:rsidRPr="00000000">
      <w:rPr>
        <w:rFonts w:ascii="Palatino Linotype" w:cs="Palatino Linotype" w:eastAsia="Palatino Linotype" w:hAnsi="Palatino Linotyp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26" name="image4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4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-1094420</wp:posOffset>
          </wp:positionH>
          <wp:positionV relativeFrom="paragraph">
            <wp:posOffset>-85723</wp:posOffset>
          </wp:positionV>
          <wp:extent cx="10057448" cy="7677150"/>
          <wp:effectExtent b="0" l="0" r="0" t="0"/>
          <wp:wrapNone/>
          <wp:docPr descr="Imagen que contiene Gráfico de superficie&#10;&#10;Descripción generada automáticamente" id="331" name="image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57448" cy="76771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11" Type="http://schemas.openxmlformats.org/officeDocument/2006/relationships/image" Target="media/image8.png"/><Relationship Id="rId22" Type="http://schemas.openxmlformats.org/officeDocument/2006/relationships/image" Target="media/image10.png"/><Relationship Id="rId10" Type="http://schemas.openxmlformats.org/officeDocument/2006/relationships/image" Target="media/image11.png"/><Relationship Id="rId21" Type="http://schemas.openxmlformats.org/officeDocument/2006/relationships/image" Target="media/image2.png"/><Relationship Id="rId13" Type="http://schemas.openxmlformats.org/officeDocument/2006/relationships/image" Target="media/image17.png"/><Relationship Id="rId24" Type="http://schemas.openxmlformats.org/officeDocument/2006/relationships/footer" Target="footer1.xml"/><Relationship Id="rId12" Type="http://schemas.openxmlformats.org/officeDocument/2006/relationships/image" Target="media/image15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4.png"/><Relationship Id="rId14" Type="http://schemas.openxmlformats.org/officeDocument/2006/relationships/image" Target="media/image7.png"/><Relationship Id="rId17" Type="http://schemas.openxmlformats.org/officeDocument/2006/relationships/image" Target="media/image9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16.png"/><Relationship Id="rId8" Type="http://schemas.openxmlformats.org/officeDocument/2006/relationships/hyperlink" Target="https://dgdp.edomex.gob.mx/node/21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2anrkf2oGAGbp0rTmeIrLtJNuw==">CgMxLjAaHwoBMBIaChgICVIUChJ0YWJsZS50eWhrZXNmM3gybWQyCWguMzBqMHpsbDIOaC5scGpjdHg0bXQ2eW8yDmgudDFwbXR5NzJjNHdyMg5oLjV6eXR0ZTdkNXd6OTIOaC5rMWlubjhmc2UyNmMyDmgudzEyN2N0bHM1ZjNmMg5oLm5vbmRyZmx5MnBmdDIOaC5xOHFhc3phbzd0bTgyDmguejk2dm45YXNqdGhzMg5oLno0NHp4d2t5ZGRibDINaC41N2o1N3JpOHUxNDIOaC55MmZkbmJvZnRoMjkyDmgudXllMDN6cjBuY211Mg5oLmRsbzc0c3A5NW5vaTgAciExNFBQLUhWSHNmTGlMRFMwcU83aFVTOTVvVkxuc3hDO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