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395"/>
        <w:gridCol w:w="4680"/>
        <w:tblGridChange w:id="0">
          <w:tblGrid>
            <w:gridCol w:w="4950"/>
            <w:gridCol w:w="4395"/>
            <w:gridCol w:w="4680"/>
          </w:tblGrid>
        </w:tblGridChange>
      </w:tblGrid>
      <w:tr>
        <w:trPr>
          <w:cantSplit w:val="0"/>
          <w:trHeight w:val="1559.033203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877503" cy="2686276"/>
                  <wp:effectExtent b="0" l="0" r="0" t="0"/>
                  <wp:docPr id="32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77503" cy="2686276"/>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Acción Cívica </w:t>
            </w:r>
          </w:p>
          <w:p w:rsidR="00000000" w:rsidDel="00000000" w:rsidP="00000000" w:rsidRDefault="00000000" w:rsidRPr="00000000" w14:paraId="00000006">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Consejo Estatal de Población y sus Estadísticas</w:t>
            </w:r>
          </w:p>
          <w:p w:rsidR="00000000" w:rsidDel="00000000" w:rsidP="00000000" w:rsidRDefault="00000000" w:rsidRPr="00000000" w14:paraId="00000007">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Órganos Colegiados </w:t>
            </w:r>
          </w:p>
          <w:p w:rsidR="00000000" w:rsidDel="00000000" w:rsidP="00000000" w:rsidRDefault="00000000" w:rsidRPr="00000000" w14:paraId="00000008">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Coordinación General de Protección Civil y Gestión Integral de Riesgos </w:t>
            </w:r>
          </w:p>
        </w:tc>
      </w:tr>
      <w:tr>
        <w:trPr>
          <w:cantSplit w:val="0"/>
          <w:trHeight w:val="67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Secretaría General de Gobierno</w:t>
            </w:r>
          </w:p>
        </w:tc>
      </w:tr>
      <w:tr>
        <w:trPr>
          <w:cantSplit w:val="0"/>
          <w:trHeight w:val="997.414306640624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10">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Coordinación General de Protección Civil y Gestión Integral del Riesgo</w:t>
            </w:r>
          </w:p>
          <w:p w:rsidR="00000000" w:rsidDel="00000000" w:rsidP="00000000" w:rsidRDefault="00000000" w:rsidRPr="00000000" w14:paraId="00000011">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General del Desarrollo Político</w:t>
            </w:r>
          </w:p>
        </w:tc>
      </w:tr>
      <w:tr>
        <w:trPr>
          <w:cantSplit w:val="0"/>
          <w:trHeight w:val="7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5">
            <w:pPr>
              <w:spacing w:after="0" w:lineRule="auto"/>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https://sgg.edomex.gob.mx/transparencia-proactiva</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vertAlign w:val="baseline"/>
              </w:rPr>
            </w:pPr>
            <w:r w:rsidDel="00000000" w:rsidR="00000000" w:rsidRPr="00000000">
              <w:rPr>
                <w:rFonts w:ascii="Palatino Linotype" w:cs="Palatino Linotype" w:eastAsia="Palatino Linotype" w:hAnsi="Palatino Linotype"/>
                <w:b w:val="1"/>
                <w:rtl w:val="0"/>
              </w:rPr>
              <w:t xml:space="preserve">Práctica reconocida en el año 2023</w:t>
            </w:r>
            <w:r w:rsidDel="00000000" w:rsidR="00000000" w:rsidRPr="00000000">
              <w:rPr>
                <w:rtl w:val="0"/>
              </w:rPr>
            </w:r>
          </w:p>
        </w:tc>
      </w:tr>
    </w:tbl>
    <w:p w:rsidR="00000000" w:rsidDel="00000000" w:rsidP="00000000" w:rsidRDefault="00000000" w:rsidRPr="00000000" w14:paraId="00000020">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915"/>
        <w:gridCol w:w="6990"/>
        <w:tblGridChange w:id="0">
          <w:tblGrid>
            <w:gridCol w:w="6915"/>
            <w:gridCol w:w="699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pone a disposición de la ciudadanía información respecto al quehacer de la Secretaría como: calendario cívico, efemérides y datos históricos relevantes de la entidad. En “Órganos Colegiados” enlista el nombre, funciones e integrantes de estos espacios internos de deliberación. Por otro lado, contiene estadísticas demográficas e información en lenguaje ciudadano respecto de Mujeres, Adolescentes, Adultos Mayores, Indígenas, Niñas y Niños, Índice de Marginación, Vivienda, etc., todo ello descargable en formato de datos abiertos TXT. Presenta publicaciones respecto de qué hacer en emergencias, programas de prevención, Directorio de Unidades Municipales, Atlas de riesgo, Planes de emergencia. Aunado a esto como medios alternos de difusión utilizó las redes sociales para llegar a más población y cuenta con una encuesta que permite evaluar la información publicada en el sitio. </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25">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a la ciudadanía información útil no considera en ninguna de las fracciones del Sistema de Información Pública de Oficio Mexiquense (IPOMEX) de esta dependencia.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7">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acercar este tipo de información a la población de una forma ágil y práctica, de manera escrita y visual,  a través de un lenguaje claro y sencillo, de los órganos que funcionan en la dependencia. </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9">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sociedad mejor informada y que disponga de los elementos necesarios para conocer los diversos ámbitos de acción de la Secretaría General de Gobierno a través de su labor en materia cívica.</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E">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9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F">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Innovación: </w:t>
            </w:r>
          </w:p>
          <w:p w:rsidR="00000000" w:rsidDel="00000000" w:rsidP="00000000" w:rsidRDefault="00000000" w:rsidRPr="00000000" w14:paraId="0000003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espacio cuenta con unas mejoras en el apartado de la Coordinación de Protección Civil y Gestión integral del Riesgo se incorporan nuevos apartados denominados: “Unidad de Igualdad de Género y Erradicación de la Violencia” “Boletines y Alertas de Protección Civil” donde se difunde información relacionada el servicio de pronósticos meteorológicos en tiempo real y alertas y “LOCATEL” proporciona información útil a la población relacionadas con los programas que brinda Locatel, así como la dirección y números de contactos.</w:t>
            </w:r>
          </w:p>
          <w:p w:rsidR="00000000" w:rsidDel="00000000" w:rsidP="00000000" w:rsidRDefault="00000000" w:rsidRPr="00000000" w14:paraId="00000031">
            <w:pPr>
              <w:spacing w:after="0" w:line="240" w:lineRule="auto"/>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2">
            <w:pPr>
              <w:spacing w:after="0" w:line="240" w:lineRule="auto"/>
              <w:jc w:val="center"/>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Pr>
              <w:drawing>
                <wp:inline distB="114300" distT="114300" distL="114300" distR="114300">
                  <wp:extent cx="2444115" cy="2070832"/>
                  <wp:effectExtent b="0" l="0" r="0" t="0"/>
                  <wp:docPr id="3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44115" cy="2070832"/>
                          </a:xfrm>
                          <a:prstGeom prst="rect"/>
                          <a:ln/>
                        </pic:spPr>
                      </pic:pic>
                    </a:graphicData>
                  </a:graphic>
                </wp:inline>
              </w:drawing>
            </w:r>
            <w:r w:rsidDel="00000000" w:rsidR="00000000" w:rsidRPr="00000000">
              <w:rPr>
                <w:rtl w:val="0"/>
              </w:rPr>
            </w:r>
          </w:p>
        </w:tc>
      </w:tr>
      <w:tr>
        <w:trPr>
          <w:cantSplit w:val="0"/>
          <w:trHeight w:val="1415.4199218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3">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  </w:t>
            </w:r>
          </w:p>
          <w:p w:rsidR="00000000" w:rsidDel="00000000" w:rsidP="00000000" w:rsidRDefault="00000000" w:rsidRPr="00000000" w14:paraId="00000034">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36">
      <w:pPr>
        <w:jc w:val="both"/>
        <w:rPr>
          <w:rFonts w:ascii="Palatino Linotype" w:cs="Palatino Linotype" w:eastAsia="Palatino Linotype" w:hAnsi="Palatino Linotype"/>
        </w:rPr>
      </w:pPr>
      <w:bookmarkStart w:colFirst="0" w:colLast="0" w:name="_heading=h.3zxyr4rdy99m" w:id="1"/>
      <w:bookmarkEnd w:id="1"/>
      <w:r w:rsidDel="00000000" w:rsidR="00000000" w:rsidRPr="00000000">
        <w:rPr>
          <w:rtl w:val="0"/>
        </w:rPr>
      </w:r>
    </w:p>
    <w:p w:rsidR="00000000" w:rsidDel="00000000" w:rsidP="00000000" w:rsidRDefault="00000000" w:rsidRPr="00000000" w14:paraId="00000037">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38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5"/>
            <w:gridCol w:w="1470"/>
            <w:gridCol w:w="3270"/>
            <w:gridCol w:w="5490"/>
            <w:tblGridChange w:id="0">
              <w:tblGrid>
                <w:gridCol w:w="4155"/>
                <w:gridCol w:w="1470"/>
                <w:gridCol w:w="3270"/>
                <w:gridCol w:w="549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20735" cy="1380173"/>
                      <wp:effectExtent b="0" l="0" r="0" t="0"/>
                      <wp:docPr id="32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720735" cy="138017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18523" cy="513766"/>
                      <wp:effectExtent b="0" l="0" r="0" t="0"/>
                      <wp:docPr id="33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18523" cy="51376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82177" cy="1732156"/>
                      <wp:effectExtent b="0" l="0" r="0" t="0"/>
                      <wp:docPr id="32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182177" cy="1732156"/>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34553" cy="1766526"/>
                      <wp:effectExtent b="0" l="0" r="0" t="0"/>
                      <wp:docPr id="33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34553" cy="176652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127.13867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fuentes oficiales de otros Sujetos Obligados.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428048" cy="813435"/>
                      <wp:effectExtent b="0" l="0" r="0" t="0"/>
                      <wp:docPr id="33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428048" cy="81343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6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1040.419921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7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 mediante fotografías.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05977" cy="1456766"/>
                      <wp:effectExtent b="0" l="0" r="0" t="0"/>
                      <wp:docPr id="33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05977" cy="1456766"/>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8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20302" cy="2053590"/>
                      <wp:effectExtent b="0" l="0" r="0" t="0"/>
                      <wp:docPr id="33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420302" cy="205359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en formato de datos abiertos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01278" cy="1338013"/>
                      <wp:effectExtent b="0" l="0" r="0" t="0"/>
                      <wp:docPr id="337" name="image11.png"/>
                      <a:graphic>
                        <a:graphicData uri="http://schemas.openxmlformats.org/drawingml/2006/picture">
                          <pic:pic>
                            <pic:nvPicPr>
                              <pic:cNvPr id="0" name="image11.png"/>
                              <pic:cNvPicPr preferRelativeResize="0"/>
                            </pic:nvPicPr>
                            <pic:blipFill>
                              <a:blip r:embed="rId17"/>
                              <a:srcRect b="19868" l="0" r="0" t="0"/>
                              <a:stretch>
                                <a:fillRect/>
                              </a:stretch>
                            </pic:blipFill>
                            <pic:spPr>
                              <a:xfrm>
                                <a:off x="0" y="0"/>
                                <a:ext cx="2601278" cy="1338013"/>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06052" cy="1103645"/>
                      <wp:effectExtent b="0" l="0" r="0" t="0"/>
                      <wp:docPr id="335" name="image15.png"/>
                      <a:graphic>
                        <a:graphicData uri="http://schemas.openxmlformats.org/drawingml/2006/picture">
                          <pic:pic>
                            <pic:nvPicPr>
                              <pic:cNvPr id="0" name="image15.png"/>
                              <pic:cNvPicPr preferRelativeResize="0"/>
                            </pic:nvPicPr>
                            <pic:blipFill>
                              <a:blip r:embed="rId18"/>
                              <a:srcRect b="0" l="0" r="12773" t="48312"/>
                              <a:stretch>
                                <a:fillRect/>
                              </a:stretch>
                            </pic:blipFill>
                            <pic:spPr>
                              <a:xfrm>
                                <a:off x="0" y="0"/>
                                <a:ext cx="2706052" cy="1103645"/>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Conocer el alcance de su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1079500"/>
                      <wp:effectExtent b="0" l="0" r="0" t="0"/>
                      <wp:docPr id="33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31470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34528" cy="1588782"/>
                      <wp:effectExtent b="0" l="0" r="0" t="0"/>
                      <wp:docPr id="33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934528" cy="1588782"/>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Implementación de mejoras en la práctica.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1346200"/>
                      <wp:effectExtent b="0" l="0" r="0" t="0"/>
                      <wp:docPr id="33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3147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sociedad mejor informada.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14700" cy="571500"/>
                      <wp:effectExtent b="0" l="0" r="0" t="0"/>
                      <wp:docPr id="340"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3147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rHeight w:val="5152.773437500001"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jc w:val="center"/>
                  <w:rPr>
                    <w:sz w:val="48"/>
                    <w:szCs w:val="48"/>
                  </w:rPr>
                </w:pPr>
                <w:r w:rsidDel="00000000" w:rsidR="00000000" w:rsidRPr="00000000">
                  <w:rPr>
                    <w:sz w:val="48"/>
                    <w:szCs w:val="48"/>
                  </w:rPr>
                  <w:drawing>
                    <wp:inline distB="0" distT="0" distL="0" distR="0">
                      <wp:extent cx="1977390" cy="1458973"/>
                      <wp:effectExtent b="0" l="0" r="0" t="0"/>
                      <wp:docPr descr="Interfaz de usuario gráfica, Texto, Aplicación, Chat o mensaje de texto&#10;&#10;Descripción generada automáticamente" id="341" name="image17.png"/>
                      <a:graphic>
                        <a:graphicData uri="http://schemas.openxmlformats.org/drawingml/2006/picture">
                          <pic:pic>
                            <pic:nvPicPr>
                              <pic:cNvPr descr="Interfaz de usuario gráfica, Texto, Aplicación, Chat o mensaje de texto&#10;&#10;Descripción generada automáticamente" id="0" name="image17.png"/>
                              <pic:cNvPicPr preferRelativeResize="0"/>
                            </pic:nvPicPr>
                            <pic:blipFill>
                              <a:blip r:embed="rId23"/>
                              <a:srcRect b="11207" l="33154" r="38610" t="29685"/>
                              <a:stretch>
                                <a:fillRect/>
                              </a:stretch>
                            </pic:blipFill>
                            <pic:spPr>
                              <a:xfrm>
                                <a:off x="0" y="0"/>
                                <a:ext cx="1977390" cy="145897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jc w:val="center"/>
                  <w:rPr>
                    <w:sz w:val="48"/>
                    <w:szCs w:val="48"/>
                  </w:rPr>
                </w:pPr>
                <w:r w:rsidDel="00000000" w:rsidR="00000000" w:rsidRPr="00000000">
                  <w:rPr>
                    <w:sz w:val="48"/>
                    <w:szCs w:val="48"/>
                  </w:rPr>
                  <w:drawing>
                    <wp:inline distB="0" distT="0" distL="0" distR="0">
                      <wp:extent cx="1696402" cy="1476498"/>
                      <wp:effectExtent b="0" l="0" r="0" t="0"/>
                      <wp:docPr descr="Interfaz de usuario gráfica, Texto, Chat o mensaje de texto&#10;&#10;Descripción generada automáticamente" id="342" name="image19.png"/>
                      <a:graphic>
                        <a:graphicData uri="http://schemas.openxmlformats.org/drawingml/2006/picture">
                          <pic:pic>
                            <pic:nvPicPr>
                              <pic:cNvPr descr="Interfaz de usuario gráfica, Texto, Chat o mensaje de texto&#10;&#10;Descripción generada automáticamente" id="0" name="image19.png"/>
                              <pic:cNvPicPr preferRelativeResize="0"/>
                            </pic:nvPicPr>
                            <pic:blipFill>
                              <a:blip r:embed="rId24"/>
                              <a:srcRect b="8196" l="33154" r="37804" t="27533"/>
                              <a:stretch>
                                <a:fillRect/>
                              </a:stretch>
                            </pic:blipFill>
                            <pic:spPr>
                              <a:xfrm>
                                <a:off x="0" y="0"/>
                                <a:ext cx="1696402" cy="1476498"/>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5">
      <w:pPr>
        <w:jc w:val="both"/>
        <w:rPr>
          <w:rFonts w:ascii="Palatino Linotype" w:cs="Palatino Linotype" w:eastAsia="Palatino Linotype" w:hAnsi="Palatino Linotype"/>
        </w:rPr>
      </w:pPr>
      <w:r w:rsidDel="00000000" w:rsidR="00000000" w:rsidRPr="00000000">
        <w:rPr>
          <w:rtl w:val="0"/>
        </w:rPr>
      </w:r>
    </w:p>
    <w:sectPr>
      <w:headerReference r:id="rId25" w:type="default"/>
      <w:footerReference r:id="rId26"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3" name="image1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2.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-1094419</wp:posOffset>
          </wp:positionH>
          <wp:positionV relativeFrom="paragraph">
            <wp:posOffset>-85723</wp:posOffset>
          </wp:positionV>
          <wp:extent cx="10057448" cy="7677150"/>
          <wp:effectExtent b="0" l="0" r="0" t="0"/>
          <wp:wrapNone/>
          <wp:docPr descr="Imagen que contiene Gráfico de superficie&#10;&#10;Descripción generada automáticamente" id="344" name="image13.png"/>
          <a:graphic>
            <a:graphicData uri="http://schemas.openxmlformats.org/drawingml/2006/picture">
              <pic:pic>
                <pic:nvPicPr>
                  <pic:cNvPr descr="Imagen que contiene Gráfico de superficie&#10;&#10;Descripción generada automáticamente" id="0" name="image13.png"/>
                  <pic:cNvPicPr preferRelativeResize="0"/>
                </pic:nvPicPr>
                <pic:blipFill>
                  <a:blip r:embed="rId2"/>
                  <a:srcRect b="0" l="0" r="0" t="0"/>
                  <a:stretch>
                    <a:fillRect/>
                  </a:stretch>
                </pic:blipFill>
                <pic:spPr>
                  <a:xfrm>
                    <a:off x="0" y="0"/>
                    <a:ext cx="10057448" cy="76771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16.png"/><Relationship Id="rId24" Type="http://schemas.openxmlformats.org/officeDocument/2006/relationships/image" Target="media/image19.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sgg.edomex.gob.mx/transparencia-proactiva" TargetMode="External"/><Relationship Id="rId11" Type="http://schemas.openxmlformats.org/officeDocument/2006/relationships/image" Target="media/image2.png"/><Relationship Id="rId10" Type="http://schemas.openxmlformats.org/officeDocument/2006/relationships/image" Target="media/image14.png"/><Relationship Id="rId13" Type="http://schemas.openxmlformats.org/officeDocument/2006/relationships/image" Target="media/image1.png"/><Relationship Id="rId12"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18.png"/><Relationship Id="rId17" Type="http://schemas.openxmlformats.org/officeDocument/2006/relationships/image" Target="media/image11.pn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MT+F/MJdHKUruOXIXiLPK5ytg==">CgMxLjAaHwoBMBIaChgICVIUChJ0YWJsZS5kMXcwM3lpZmpwZ3MyCWguMzBqMHpsbDIOaC4zenh5cjRyZHk5OW0yDmgueTJmZG5ib2Z0aDI5OAByITFqSTdXT0tkVlVoNDZJRFltWmpCcV9NUW5WMlBPMFpiWQ==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