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Ind w:w="-645.0" w:type="dxa"/>
        <w:tblLayout w:type="fixed"/>
        <w:tblLook w:val="0400"/>
      </w:tblPr>
      <w:tblGrid>
        <w:gridCol w:w="4905"/>
        <w:gridCol w:w="2760"/>
        <w:gridCol w:w="2415"/>
        <w:tblGridChange w:id="0">
          <w:tblGrid>
            <w:gridCol w:w="4905"/>
            <w:gridCol w:w="2760"/>
            <w:gridCol w:w="2415"/>
          </w:tblGrid>
        </w:tblGridChange>
      </w:tblGrid>
      <w:tr>
        <w:trPr>
          <w:cantSplit w:val="0"/>
          <w:trHeight w:val="496" w:hRule="atLeast"/>
          <w:tblHeader w:val="1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</w:rPr>
              <w:drawing>
                <wp:inline distB="19050" distT="19050" distL="19050" distR="19050">
                  <wp:extent cx="2647950" cy="1673824"/>
                  <wp:effectExtent b="0" l="0" r="0" t="0"/>
                  <wp:docPr id="29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12211" l="0" r="0" t="8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6738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 la práctica:</w:t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Transformando la Educación con Igualdad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4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Ayuntamiento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Chimalhuacán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Dirección de Educación.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Dirección de Comunicación Social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Unidad de Transparencia y Acceso a la Información Pública.</w:t>
            </w:r>
          </w:p>
        </w:tc>
      </w:tr>
      <w:tr>
        <w:trPr>
          <w:cantSplit w:val="0"/>
          <w:trHeight w:val="630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4">
            <w:pPr>
              <w:ind w:left="405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0563c1"/>
                  <w:u w:val="single"/>
                  <w:rtl w:val="0"/>
                </w:rPr>
                <w:t xml:space="preserve">Transparencia Proactiva - Gobierno de Chimalhuacán (chimalhuacan.gob.mx)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2023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: Municipal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Chimalhuacán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0005.0" w:type="dxa"/>
        <w:jc w:val="left"/>
        <w:tblInd w:w="-572.0" w:type="dxa"/>
        <w:tblLayout w:type="fixed"/>
        <w:tblLook w:val="0400"/>
      </w:tblPr>
      <w:tblGrid>
        <w:gridCol w:w="4650"/>
        <w:gridCol w:w="5355"/>
        <w:tblGridChange w:id="0">
          <w:tblGrid>
            <w:gridCol w:w="4650"/>
            <w:gridCol w:w="5355"/>
          </w:tblGrid>
        </w:tblGridChange>
      </w:tblGrid>
      <w:tr>
        <w:trPr>
          <w:cantSplit w:val="0"/>
          <w:trHeight w:val="118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ind w:left="0" w:firstLine="0"/>
              <w:jc w:val="both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 un espacio digital sobre la entrega de un apoyo educativo desde el 2022 a la fecha, el número de alumnos beneficiados y el presupuesto destinado a dicho programa, aportando datos estadísticos de calidad y reutilizables, representados de manera gráfica en el Mapa de la Transformación.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Mantener  informada a la población sobre el programa otorgado por su Presidenta, en donde brindó un apoyo económico a los alumnos de educación básica (Primaria y Secundaria) en el año 2022 reflejando el avance de alumnos beneficiados y el presupuesto destinado.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both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Para brindar a la ciudadanía información puntual y dinámica del ejercicio del recurso público en los programas en los cuales el Gobierno de Chimalhuacán está haciendo una transformación de la Educación con Igualdad.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Beneficios o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fectos positivos generados a partir de la información difundida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Mantener informada a la ciudadanía, la rendición de cuentas del ejercicio público y proporcionar un beneficio económico al sector estudiantil.</w:t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¿La práctica cuenta con mecanismos de participación ciudadana durante el proceso?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í, cuenta con una encuesta de satisfacción en su micrositio.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¿Cómo contribuye a la apertura gubernamental?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Detona la rendición de cuentas, mejora el acceso a trámites y optimiza la toma de decisiones de los ciudadanos.</w:t>
            </w:r>
          </w:p>
        </w:tc>
      </w:tr>
      <w:tr>
        <w:trPr>
          <w:cantSplit w:val="0"/>
          <w:trHeight w:val="102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Descripción: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jc w:val="both"/>
              <w:rPr>
                <w:rFonts w:ascii="Palatino Linotype" w:cs="Palatino Linotype" w:eastAsia="Palatino Linotype" w:hAnsi="Palatino Linotype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En un ejercicio de rendición de cuentas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ta práctica ofrece información sobre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23"/>
                <w:szCs w:val="23"/>
                <w:highlight w:val="white"/>
                <w:rtl w:val="0"/>
              </w:rPr>
              <w:t xml:space="preserve">l programa “Transformando la Educación con Igualdad”, cuyo objetivo es apoyar a los estudiantes de nivel básico en la compra de sus útiles escolares, aminorando la dificultad económica, la deserción escolar y minimizando la brecha de desigualdad en el acceso a una educación de calidad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.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Entre los contenidos publicados en esta práctica se encuentran: el número de alumnos beneficiados, así como el presupuesto destinado a dicho programa municipal,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23"/>
                <w:szCs w:val="23"/>
                <w:highlight w:val="white"/>
                <w:rtl w:val="0"/>
              </w:rPr>
              <w:t xml:space="preserve">aportando datos estadísticos de calidad. Además, presenta un Mapa donde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se visualiza la información de escuelas beneficiadas en todo el territorio del municipio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23"/>
                <w:szCs w:val="23"/>
                <w:highlight w:val="white"/>
                <w:rtl w:val="0"/>
              </w:rPr>
              <w:t xml:space="preserve">,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así como la matrícula de alumnos que recibieron el apoyo y el monto total ejercido por escuela.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23"/>
                <w:szCs w:val="23"/>
                <w:highlight w:val="white"/>
                <w:rtl w:val="0"/>
              </w:rPr>
              <w:t xml:space="preserve">Presenta los requisitos y  la convocatoria para acceder al programa, una galería de fotos,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cuenta con una encuesta de satisfacción de la información, contador de visitas, información descargable en formato de datos abiertos CSV de las escuelas beneficiadas.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>
          <w:rFonts w:ascii="Arial Black" w:cs="Arial Black" w:eastAsia="Arial Black" w:hAnsi="Arial Blac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Arial" w:cs="Arial" w:eastAsia="Arial" w:hAnsi="Arial"/>
        </w:rPr>
      </w:pPr>
      <w:bookmarkStart w:colFirst="0" w:colLast="0" w:name="_heading=h.1fob9te" w:id="1"/>
      <w:bookmarkEnd w:id="1"/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-1137282</wp:posOffset>
          </wp:positionH>
          <wp:positionV relativeFrom="paragraph">
            <wp:posOffset>-1177287</wp:posOffset>
          </wp:positionV>
          <wp:extent cx="8210550" cy="2508250"/>
          <wp:effectExtent b="0" l="0" r="0" t="0"/>
          <wp:wrapNone/>
          <wp:docPr id="296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-949" l="0" r="0" t="45574"/>
                  <a:stretch>
                    <a:fillRect/>
                  </a:stretch>
                </pic:blipFill>
                <pic:spPr>
                  <a:xfrm>
                    <a:off x="0" y="0"/>
                    <a:ext cx="8210550" cy="25082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298" name="image1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1.png"/>
                  <pic:cNvPicPr preferRelativeResize="0"/>
                </pic:nvPicPr>
                <pic:blipFill>
                  <a:blip r:embed="rId1"/>
                  <a:srcRect b="25361" l="27474" r="25000" t="5796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-1080132</wp:posOffset>
          </wp:positionH>
          <wp:positionV relativeFrom="paragraph">
            <wp:posOffset>-1315082</wp:posOffset>
          </wp:positionV>
          <wp:extent cx="7808595" cy="9436100"/>
          <wp:effectExtent b="0" l="0" r="0" t="0"/>
          <wp:wrapNone/>
          <wp:docPr id="295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6051"/>
                  <a:stretch>
                    <a:fillRect/>
                  </a:stretch>
                </pic:blipFill>
                <pic:spPr>
                  <a:xfrm rot="10800000">
                    <a:off x="0" y="0"/>
                    <a:ext cx="7808595" cy="94361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yperlink" Target="https://chimalhuacan.gob.mx/transparencia-proactiva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XaIVi2gWhJfAFZzaqPFlde9T2A==">CgMxLjAyCWguMzBqMHpsbDIJaC4zMGowemxsMgloLjFmb2I5dGU4AHIhMVVPbmhzd2FSalg3TThMTnU3dF90NDlZQ3B2YnRMMEds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