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center" w:leader="none" w:pos="4419"/>
          <w:tab w:val="right" w:leader="none" w:pos="8838"/>
        </w:tabs>
        <w:spacing w:after="0" w:line="240" w:lineRule="auto"/>
        <w:ind w:hanging="709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0"/>
          <w:szCs w:val="20"/>
          <w:rtl w:val="0"/>
        </w:rPr>
        <w:t xml:space="preserve">FICHA TÉCNICA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Ind w:w="-645.0" w:type="dxa"/>
        <w:tblLayout w:type="fixed"/>
        <w:tblLook w:val="0400"/>
      </w:tblPr>
      <w:tblGrid>
        <w:gridCol w:w="4905"/>
        <w:gridCol w:w="2835"/>
        <w:gridCol w:w="2340"/>
        <w:tblGridChange w:id="0">
          <w:tblGrid>
            <w:gridCol w:w="4905"/>
            <w:gridCol w:w="2835"/>
            <w:gridCol w:w="2340"/>
          </w:tblGrid>
        </w:tblGridChange>
      </w:tblGrid>
      <w:tr>
        <w:trPr>
          <w:cantSplit w:val="0"/>
          <w:trHeight w:val="496" w:hRule="atLeast"/>
          <w:tblHeader w:val="1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66675</wp:posOffset>
                  </wp:positionV>
                  <wp:extent cx="2663190" cy="1373787"/>
                  <wp:effectExtent b="0" l="0" r="0" t="0"/>
                  <wp:wrapNone/>
                  <wp:docPr id="29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45658" l="28883" r="9549" t="198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190" cy="13737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Nombre de la práctica: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Ciberseguridad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4" w:hRule="atLeast"/>
          <w:tblHeader w:val="1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 del Sujeto Obligado</w:t>
            </w:r>
          </w:p>
          <w:p w:rsidR="00000000" w:rsidDel="00000000" w:rsidP="00000000" w:rsidRDefault="00000000" w:rsidRPr="00000000" w14:paraId="0000000A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Secretaría de Seguridad</w:t>
            </w:r>
          </w:p>
        </w:tc>
      </w:tr>
      <w:tr>
        <w:trPr>
          <w:cantSplit w:val="0"/>
          <w:trHeight w:val="276" w:hRule="atLeast"/>
          <w:tblHeader w:val="1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Área responsable de la práctica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Unidad de Transparencia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1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Disponible para su consulta en: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highlight w:val="white"/>
              </w:rPr>
            </w:pPr>
            <w:hyperlink r:id="rId8">
              <w:r w:rsidDel="00000000" w:rsidR="00000000" w:rsidRPr="00000000">
                <w:rPr>
                  <w:rFonts w:ascii="Palatino Linotype" w:cs="Palatino Linotype" w:eastAsia="Palatino Linotype" w:hAnsi="Palatino Linotype"/>
                  <w:color w:val="1155cc"/>
                  <w:highlight w:val="white"/>
                  <w:u w:val="single"/>
                  <w:rtl w:val="0"/>
                </w:rPr>
                <w:t xml:space="preserve">https://sseguridad.edomex.gob.mx/ciberseguridad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1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Periodo: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2020 - 2023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Alcance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Estatal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1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Lugar: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Estado de México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Puntuación total: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 100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spacing w:after="0" w:lineRule="auto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tbl>
      <w:tblPr>
        <w:tblStyle w:val="Table2"/>
        <w:tblW w:w="10005.0" w:type="dxa"/>
        <w:jc w:val="left"/>
        <w:tblInd w:w="-572.0" w:type="dxa"/>
        <w:tblLayout w:type="fixed"/>
        <w:tblLook w:val="0400"/>
      </w:tblPr>
      <w:tblGrid>
        <w:gridCol w:w="4650"/>
        <w:gridCol w:w="5355"/>
        <w:tblGridChange w:id="0">
          <w:tblGrid>
            <w:gridCol w:w="4650"/>
            <w:gridCol w:w="5355"/>
          </w:tblGrid>
        </w:tblGridChange>
      </w:tblGrid>
      <w:tr>
        <w:trPr>
          <w:cantSplit w:val="0"/>
          <w:trHeight w:val="118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¿Qué es y cómo funciona la práctica?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“Ciberseguridad”, se encuentra publicada en el sitio Web oficial de la Secretaría de Seguridad, funciona como un medio informativo y preventivo respecto de los incidentes cibernéticos como el ciberacoso, fraude cibernético, amenazas, extorsión, suplantación de identidad, entre otros.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06.143676757812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Objetivo: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Dar a conocer a la ciudadanía información, mecanismos y herramientas para prevenir ser víctima de delitos cibernéticos.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¿Por qué se desarrolló?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Derivado de la necesidad de mantener informada a la ciudadanía acerca de las estrategias para prevenir los incidentes cibernéticos, derivado del crecimiento acelerado de las tecnologías de la información.</w:t>
            </w:r>
          </w:p>
        </w:tc>
      </w:tr>
      <w:tr>
        <w:trPr>
          <w:cantSplit w:val="0"/>
          <w:trHeight w:val="93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Beneficios o e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highlight w:val="white"/>
                <w:u w:val="none"/>
                <w:vertAlign w:val="baseline"/>
                <w:rtl w:val="0"/>
              </w:rPr>
              <w:t xml:space="preserve">fectos positivos generados a partir de la información difundida.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Prevención de incidentes cibernéticos, Información de calidad, sencilla y al alcance de la ciudadanía.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Medios de contacto y pre denuncia.</w:t>
            </w:r>
          </w:p>
        </w:tc>
      </w:tr>
      <w:tr>
        <w:trPr>
          <w:cantSplit w:val="0"/>
          <w:trHeight w:val="8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¿La práctica cuenta con mecanismos de participación ciudadana durante el proceso?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Sí, a través de la encuesta de satisfacción que se encuentra dentro del micrositio. 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Cuáles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¿Cómo contribuye a la apertura gubernamental?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after="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Promover el derecho al acceso a la información y a la participación ciudadana.</w:t>
            </w:r>
          </w:p>
        </w:tc>
      </w:tr>
      <w:tr>
        <w:trPr>
          <w:cantSplit w:val="0"/>
          <w:trHeight w:val="1024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Descripción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jc w:val="both"/>
              <w:rPr>
                <w:rFonts w:ascii="Palatino Linotype" w:cs="Palatino Linotype" w:eastAsia="Palatino Linotype" w:hAnsi="Palatino Linotype"/>
              </w:rPr>
            </w:pPr>
            <w:bookmarkStart w:colFirst="0" w:colLast="0" w:name="_heading=h.30j0zll" w:id="0"/>
            <w:bookmarkEnd w:id="0"/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Esta práctica proporciona a la ciudadanía información, mecanismos y herramientas para prevenir ser víctima de delitos cibernéticos, entre las que se encuentran algunas definiciones de este tipo de riesgos; presenta además un decálogo de ciberseguridad con recomendaciones de prevención, la descripción de los principales incidentes cibernéticos, entre otros. Además, cuenta con vínculos a micrositios alternos de otras instituciones con temas como el de Violencia digital perteneciente al Infoem. Presenta estadísticas en formato de datos abiertos con el tipo y número de incidencias reportadas desde 2017 a la fecha. Complementa lo anterior que publica medios de contacto con la Secretaría de Seguridad para realizar pre denuncias en caso de ser víctima de un delito. Finalmente, promueve la participación ciudadana a través de su encuesta de satisfacción y utilizando como medios de difusión alternos pláticas en escuelas, capacitaciones a servidores públicos y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las redes sociales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02E">
      <w:pPr>
        <w:jc w:val="both"/>
        <w:rPr>
          <w:rFonts w:ascii="Arial" w:cs="Arial" w:eastAsia="Arial" w:hAnsi="Arial"/>
        </w:rPr>
      </w:pPr>
      <w:bookmarkStart w:colFirst="0" w:colLast="0" w:name="_heading=h.1fob9te" w:id="1"/>
      <w:bookmarkEnd w:id="1"/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40" w:w="12240" w:orient="portrait"/>
      <w:pgMar w:bottom="426" w:top="703" w:left="1701" w:right="1701" w:header="284" w:footer="12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Black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jc w:val="center"/>
      <w:rPr>
        <w:rFonts w:ascii="Arial Black" w:cs="Arial Black" w:eastAsia="Arial Black" w:hAnsi="Arial Black"/>
        <w:b w:val="1"/>
        <w:sz w:val="28"/>
        <w:szCs w:val="28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-1137282</wp:posOffset>
          </wp:positionH>
          <wp:positionV relativeFrom="paragraph">
            <wp:posOffset>-1177287</wp:posOffset>
          </wp:positionV>
          <wp:extent cx="8210550" cy="2508250"/>
          <wp:effectExtent b="0" l="0" r="0" t="0"/>
          <wp:wrapNone/>
          <wp:docPr id="297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-949" l="0" r="0" t="45574"/>
                  <a:stretch>
                    <a:fillRect/>
                  </a:stretch>
                </pic:blipFill>
                <pic:spPr>
                  <a:xfrm>
                    <a:off x="0" y="0"/>
                    <a:ext cx="8210550" cy="25082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709"/>
      <w:rPr>
        <w:color w:val="000000"/>
      </w:rPr>
    </w:pPr>
    <w:r w:rsidDel="00000000" w:rsidR="00000000" w:rsidRPr="00000000">
      <w:rPr/>
      <w:drawing>
        <wp:inline distB="0" distT="0" distL="0" distR="0">
          <wp:extent cx="1219200" cy="603250"/>
          <wp:effectExtent b="0" l="0" r="0" t="0"/>
          <wp:docPr descr="https://lh6.googleusercontent.com/jNsTCK7SJZV1G9JWz3KsjecHRN4qJBWoT1yqJ8zI3zdP1eyDVhfsZPKAbxD-9PH4L81amB6R4ly7ryAICARerfuunqGa48sgff2NtmnjPGjMrXalaO6TgZ9QPIAQbCVvAvSzKqdARw2yNhE-5_s2eg" id="298" name="image2.png"/>
          <a:graphic>
            <a:graphicData uri="http://schemas.openxmlformats.org/drawingml/2006/picture">
              <pic:pic>
                <pic:nvPicPr>
                  <pic:cNvPr descr="https://lh6.googleusercontent.com/jNsTCK7SJZV1G9JWz3KsjecHRN4qJBWoT1yqJ8zI3zdP1eyDVhfsZPKAbxD-9PH4L81amB6R4ly7ryAICARerfuunqGa48sgff2NtmnjPGjMrXalaO6TgZ9QPIAQbCVvAvSzKqdARw2yNhE-5_s2eg" id="0" name="image2.png"/>
                  <pic:cNvPicPr preferRelativeResize="0"/>
                </pic:nvPicPr>
                <pic:blipFill>
                  <a:blip r:embed="rId1"/>
                  <a:srcRect b="25361" l="27474" r="25000" t="5796"/>
                  <a:stretch>
                    <a:fillRect/>
                  </a:stretch>
                </pic:blipFill>
                <pic:spPr>
                  <a:xfrm>
                    <a:off x="0" y="0"/>
                    <a:ext cx="1219200" cy="6032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-1080132</wp:posOffset>
          </wp:positionH>
          <wp:positionV relativeFrom="paragraph">
            <wp:posOffset>-1315082</wp:posOffset>
          </wp:positionV>
          <wp:extent cx="7808595" cy="9436100"/>
          <wp:effectExtent b="0" l="0" r="0" t="0"/>
          <wp:wrapNone/>
          <wp:docPr id="295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6051"/>
                  <a:stretch>
                    <a:fillRect/>
                  </a:stretch>
                </pic:blipFill>
                <pic:spPr>
                  <a:xfrm rot="10800000">
                    <a:off x="0" y="0"/>
                    <a:ext cx="7808595" cy="94361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uest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709AD"/>
    <w:rPr>
      <w:lang w:val="es-MX"/>
    </w:rPr>
  </w:style>
  <w:style w:type="paragraph" w:styleId="Piedepgina">
    <w:name w:val="footer"/>
    <w:basedOn w:val="Normal"/>
    <w:link w:val="Piedepgina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709AD"/>
    <w:rPr>
      <w:lang w:val="es-MX"/>
    </w:rPr>
  </w:style>
  <w:style w:type="paragraph" w:styleId="Prrafodelista">
    <w:name w:val="List Paragraph"/>
    <w:basedOn w:val="Normal"/>
    <w:uiPriority w:val="34"/>
    <w:qFormat w:val="1"/>
    <w:rsid w:val="00CA6134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CA6134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6"/>
    <w:tblPr>
      <w:tblStyleRowBandSize w:val="1"/>
      <w:tblStyleColBandSize w:val="1"/>
      <w:tblCellMar>
        <w:top w:w="41.0" w:type="dxa"/>
        <w:left w:w="106.0" w:type="dxa"/>
        <w:bottom w:w="0.0" w:type="dxa"/>
        <w:right w:w="67.0" w:type="dxa"/>
      </w:tblCellMar>
    </w:tblPr>
  </w:style>
  <w:style w:type="table" w:styleId="a0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3.0" w:type="dxa"/>
      </w:tblCellMar>
    </w:tblPr>
  </w:style>
  <w:style w:type="table" w:styleId="a1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0.0" w:type="dxa"/>
      </w:tblCellMar>
    </w:tblPr>
  </w:style>
  <w:style w:type="table" w:styleId="a2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2.0" w:type="dxa"/>
      </w:tblCellMar>
    </w:tblPr>
  </w:style>
  <w:style w:type="table" w:styleId="a3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4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26.0" w:type="dxa"/>
      </w:tblCellMar>
    </w:tblPr>
  </w:style>
  <w:style w:type="table" w:styleId="a5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6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12.0" w:type="dxa"/>
      </w:tblCellMar>
    </w:tblPr>
  </w:style>
  <w:style w:type="table" w:styleId="a7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9.0" w:type="dxa"/>
      </w:tblCellMar>
    </w:tblPr>
  </w:style>
  <w:style w:type="table" w:styleId="a8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9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7.0" w:type="dxa"/>
      </w:tblCellMar>
    </w:tblPr>
  </w:style>
  <w:style w:type="table" w:styleId="aa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b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c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d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e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0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1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2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3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4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5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6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7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8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9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a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character" w:styleId="Nmerodepgina">
    <w:name w:val="page number"/>
    <w:basedOn w:val="Fuentedeprrafopredeter"/>
    <w:uiPriority w:val="99"/>
    <w:semiHidden w:val="1"/>
    <w:unhideWhenUsed w:val="1"/>
    <w:rsid w:val="00B6330C"/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1E5A88"/>
    <w:rPr>
      <w:color w:val="605e5c"/>
      <w:shd w:color="auto" w:fill="e1dfdd" w:val="clear"/>
    </w:rPr>
  </w:style>
  <w:style w:type="table" w:styleId="a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7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8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9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a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7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8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9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a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b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c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d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e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0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1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2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3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4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paragraph" w:styleId="NormalWeb">
    <w:name w:val="Normal (Web)"/>
    <w:basedOn w:val="Normal"/>
    <w:uiPriority w:val="99"/>
    <w:unhideWhenUsed w:val="1"/>
    <w:rsid w:val="0019507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hyperlink" Target="https://sseguridad.edomex.gob.mx/ciberseguridad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ArialBlack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DZs/uFogpVqWRuNGMblKeDgJdw==">CgMxLjAyCWguMzBqMHpsbDIJaC4zMGowemxsMgloLjFmb2I5dGU4AGo2ChRzdWdnZXN0LjVzOThrd3o3NzAzchIeQWRyaWFuYSBZYWRpcmEgQ8OhcmRlbmFzIFRhZ2xlajUKE3N1Z2dlc3QuYnFyMWcycWN1aTMSHkFkcmlhbmEgWWFkaXJhIEPDoXJkZW5hcyBUYWdsZWo2ChRzdWdnZXN0LmRrM3liNm5yejVtahIeQWRyaWFuYSBZYWRpcmEgQ8OhcmRlbmFzIFRhZ2xlajYKFHN1Z2dlc3QuZzFycWx5NDdhNHFzEh5BZHJpYW5hIFlhZGlyYSBDw6FyZGVuYXMgVGFnbGVyITFyRVMtTEM3R1B0eGR4UXFQSml5dkx4dDV5TUIyTjh6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2023-07-10T20:15:00Z</dcterms:created>
  <dc:creator>Jonathan Guillermo Munoz Acevedo</dc:creator>
</cp:coreProperties>
</file>