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40"/>
        <w:gridCol w:w="2235"/>
        <w:tblGridChange w:id="0">
          <w:tblGrid>
            <w:gridCol w:w="4905"/>
            <w:gridCol w:w="2940"/>
            <w:gridCol w:w="223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514600" cy="1374176"/>
                  <wp:effectExtent b="0" l="0" r="0" t="0"/>
                  <wp:docPr id="30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14600" cy="1374176"/>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Micrositio de Certificación Ambiental</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Procuraduría de Protección al Ambiente del Estado de México</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Subdirección de Auditoría, Peritajes y Registros</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rPr>
                <w:rFonts w:ascii="Palatino Linotype" w:cs="Palatino Linotype" w:eastAsia="Palatino Linotype" w:hAnsi="Palatino Linotype"/>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https://propaem.edomex.gob.mx/certificacion_ambiental</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Estatal</w:t>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 de México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56</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El micrositio fue creado dentro de la página electrónica de la Procuraduría de Protección al Ambiente del Estado de México; se denominó como “Certificación Ambiental” y está orientado a proporcionar a los interesados, toda la información relacionada con el tema, además de una guía básica, también se encuentra toda la información correspondiente al Padrón de Auditores Ambientales y la convocatoria con los requisitos para el registro de estos auditores; proporciona también los formatos que se utilizan en las auditorías ambientales, así como la estadística que se ha generado por municipio respecto a los certificados.</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Difundir información acerca de las obligaciones que en materia ambiental tienen los establecimientos tanto industriales, como comerciales y de servicios asentados en el Estado de México, así como poner a disposición de la ciudadanía la estadística por municipio sobre los certificados ambientales que han sido emitidos por la Procuraduría Ambiental</w:t>
            </w:r>
            <w:r w:rsidDel="00000000" w:rsidR="00000000" w:rsidRPr="00000000">
              <w:rPr>
                <w:rFonts w:ascii="Arial" w:cs="Arial" w:eastAsia="Arial" w:hAnsi="Arial"/>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jc w:val="both"/>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Derivado de una intensificación de los trabajos institucionales acerca de la conciencia sobre el cuidado y preservación del medio ambiente y del interés de sumar al amplio sector empresarial del Estado de México, para sumarlos a este esfuerzo que ahora es de carácter mundial por el cuidado de los recursos naturales de nuestro planeta.</w:t>
            </w:r>
            <w:r w:rsidDel="00000000" w:rsidR="00000000" w:rsidRPr="00000000">
              <w:rPr>
                <w:rtl w:val="0"/>
              </w:rPr>
            </w:r>
          </w:p>
        </w:tc>
      </w:tr>
      <w:tr>
        <w:trPr>
          <w:cantSplit w:val="0"/>
          <w:trHeight w:val="13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Informar de manera permanente, simple y actualizada, sobre las obligaciones en materia ambiental con las que debe cumplir el sector empresarial, disminuye el tiempo del proceso de certificación ambiental, al hacer más eficaz la consulta y el conocimiento del proceso, sus etapas y sus requerimientos.</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Si, a través de reuniones con el sector empresarial y solicitudes de acceso a la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8">
            <w:pPr>
              <w:ind w:left="-708"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Mejorar el acceso a trámites o servicios.</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como: datos abiertos. Así como la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w:t>
            </w:r>
            <w:r w:rsidDel="00000000" w:rsidR="00000000" w:rsidRPr="00000000">
              <w:rPr>
                <w:rtl w:val="0"/>
              </w:rPr>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w:t>
            </w:r>
          </w:p>
          <w:p w:rsidR="00000000" w:rsidDel="00000000" w:rsidP="00000000" w:rsidRDefault="00000000" w:rsidRPr="00000000" w14:paraId="0000002D">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Se sugiere al Sujeto Obligado atender las observaciones mencionadas y </w:t>
            </w:r>
            <w:r w:rsidDel="00000000" w:rsidR="00000000" w:rsidRPr="00000000">
              <w:rPr>
                <w:rFonts w:ascii="Palatino Linotype" w:cs="Palatino Linotype" w:eastAsia="Palatino Linotype" w:hAnsi="Palatino Linotype"/>
                <w:color w:val="1f1f1f"/>
                <w:highlight w:val="white"/>
                <w:rtl w:val="0"/>
              </w:rPr>
              <w:t xml:space="preserve">utilizar medios de difusión alternos a una página de internet, así como los efectos positivos generados a partir de la información difundida.</w:t>
            </w:r>
            <w:r w:rsidDel="00000000" w:rsidR="00000000" w:rsidRPr="00000000">
              <w:rPr>
                <w:rtl w:val="0"/>
              </w:rPr>
            </w:r>
          </w:p>
        </w:tc>
      </w:tr>
    </w:tbl>
    <w:p w:rsidR="00000000" w:rsidDel="00000000" w:rsidP="00000000" w:rsidRDefault="00000000" w:rsidRPr="00000000" w14:paraId="0000002F">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0">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3.jpg"/>
          <a:graphic>
            <a:graphicData uri="http://schemas.openxmlformats.org/drawingml/2006/picture">
              <pic:pic>
                <pic:nvPicPr>
                  <pic:cNvPr id="0" name="image3.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0"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3.jpg"/>
          <a:graphic>
            <a:graphicData uri="http://schemas.openxmlformats.org/drawingml/2006/picture">
              <pic:pic>
                <pic:nvPicPr>
                  <pic:cNvPr id="0" name="image3.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propaem.edomex.gob.mx/certificacion_ambient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aEdxwRWlqfD2Cyvlzlkkz6icg==">CgMxLjAyCWguMzBqMHpsbDIJaC4xZm9iOXRlOAByITFrc0JkeWUyd2RMR1lsdERuU3Vodk85N2k4TXFNNmJNZg==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