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25"/>
        <w:gridCol w:w="2250"/>
        <w:tblGridChange w:id="0">
          <w:tblGrid>
            <w:gridCol w:w="4905"/>
            <w:gridCol w:w="2925"/>
            <w:gridCol w:w="2250"/>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95625" cy="2283424"/>
                  <wp:effectExtent b="0" l="0" r="0" t="0"/>
                  <wp:docPr id="30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95625" cy="2283424"/>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rtl w:val="0"/>
              </w:rPr>
              <w:t xml:space="preserve">Innovación en servicios</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Tribunal de Justicia Administrativa del Estado de México</w:t>
            </w:r>
            <w:r w:rsidDel="00000000" w:rsidR="00000000" w:rsidRPr="00000000">
              <w:rPr>
                <w:rtl w:val="0"/>
              </w:rPr>
            </w:r>
          </w:p>
        </w:tc>
      </w:tr>
      <w:tr>
        <w:trPr>
          <w:cantSplit w:val="0"/>
          <w:trHeight w:val="737.41430664062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Unidad de Información, Planeación, Programación y Evaluación</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jc w:val="center"/>
              <w:rPr>
                <w:rFonts w:ascii="Palatino Linotype" w:cs="Palatino Linotype" w:eastAsia="Palatino Linotype" w:hAnsi="Palatino Linotype"/>
                <w:b w:val="1"/>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https://trijaem.gob.mx/1servicios/</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2023 vigente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Estatal</w:t>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 de México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96</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20.0" w:type="dxa"/>
        <w:jc w:val="left"/>
        <w:tblInd w:w="-587.0" w:type="dxa"/>
        <w:tblLayout w:type="fixed"/>
        <w:tblLook w:val="0400"/>
      </w:tblPr>
      <w:tblGrid>
        <w:gridCol w:w="4665"/>
        <w:gridCol w:w="5355"/>
        <w:tblGridChange w:id="0">
          <w:tblGrid>
            <w:gridCol w:w="4665"/>
            <w:gridCol w:w="5355"/>
          </w:tblGrid>
        </w:tblGridChange>
      </w:tblGrid>
      <w:tr>
        <w:trPr>
          <w:cantSplit w:val="0"/>
          <w:trHeight w:val="96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Pone a disposición de la población la información relacionada a los trámites de Juicio Administrativo, Recurso de Revisión, Procedimiento de Mediación y Conciliación, Asesorías en materia Jurídico Administrativa, Programación de Audiencias Virtuales; Jurisprudencias, así como la Consulta de Lista de Acuerdos emitidos por las Secciones de la Sala Superior y Salas Regionales;  y finalmente la página para realizar pagos en línea.</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Mejorar la calidad de los servicios para reducir los tiempos de respuesta a las necesidades de la ciudadanía, aumentando la capacidad de la función pública.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spacing w:after="0" w:line="240" w:lineRule="auto"/>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Para dar  a conocer los servicios que se ofrecen así como el desempeño de las actividades del Tribunal, lograr una eficiencia, eficacia y calidad de la información, </w:t>
            </w:r>
            <w:r w:rsidDel="00000000" w:rsidR="00000000" w:rsidRPr="00000000">
              <w:rPr>
                <w:rFonts w:ascii="Palatino Linotype" w:cs="Palatino Linotype" w:eastAsia="Palatino Linotype" w:hAnsi="Palatino Linotype"/>
                <w:rtl w:val="0"/>
              </w:rPr>
              <w:t xml:space="preserve">acercándolos</w:t>
            </w:r>
            <w:r w:rsidDel="00000000" w:rsidR="00000000" w:rsidRPr="00000000">
              <w:rPr>
                <w:rFonts w:ascii="Palatino Linotype" w:cs="Palatino Linotype" w:eastAsia="Palatino Linotype" w:hAnsi="Palatino Linotype"/>
                <w:rtl w:val="0"/>
              </w:rPr>
              <w:t xml:space="preserve"> y poniéndolos a disposición de la ciudadanía y población en general.</w:t>
            </w:r>
            <w:r w:rsidDel="00000000" w:rsidR="00000000" w:rsidRPr="00000000">
              <w:rPr>
                <w:rtl w:val="0"/>
              </w:rPr>
            </w:r>
          </w:p>
        </w:tc>
      </w:tr>
      <w:tr>
        <w:trPr>
          <w:cantSplit w:val="0"/>
          <w:trHeight w:val="13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logrado asegurar un gobierno cercano a la gente, ofreciendo servicios públicos eficientes y de calidad, facilitando el acceso a la información respecto de los servicios gubernamentales.  </w:t>
            </w:r>
          </w:p>
          <w:p w:rsidR="00000000" w:rsidDel="00000000" w:rsidP="00000000" w:rsidRDefault="00000000" w:rsidRPr="00000000" w14:paraId="00000024">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reducir los costos económicos y obtener un ahorro de tiempo para la ciudadanía, permite contar con la adecuada información en un mismo sitio para cualquiera de las acciones que desee realizar.</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Sí, </w:t>
            </w:r>
            <w:r w:rsidDel="00000000" w:rsidR="00000000" w:rsidRPr="00000000">
              <w:rPr>
                <w:rFonts w:ascii="Palatino Linotype" w:cs="Palatino Linotype" w:eastAsia="Palatino Linotype" w:hAnsi="Palatino Linotype"/>
                <w:rtl w:val="0"/>
              </w:rPr>
              <w:t xml:space="preserve">cuenta con encuestas realizadas en 2022 y una encuesta de satisfacción dentro de su micrositio.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Mejorar el acceso a trámites o servicios</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B">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de datos abiertos. </w:t>
            </w:r>
            <w:r w:rsidDel="00000000" w:rsidR="00000000" w:rsidRPr="00000000">
              <w:rPr>
                <w:rFonts w:ascii="Palatino Linotype" w:cs="Palatino Linotype" w:eastAsia="Palatino Linotype" w:hAnsi="Palatino Linotype"/>
                <w:rtl w:val="0"/>
              </w:rPr>
              <w:t xml:space="preserve">Ya que al ser una propuesta presentada en medios electrónicos se debería privilegiar la información en formato de datos abiertos.</w:t>
            </w:r>
            <w:r w:rsidDel="00000000" w:rsidR="00000000" w:rsidRPr="00000000">
              <w:rPr>
                <w:rtl w:val="0"/>
              </w:rPr>
            </w:r>
          </w:p>
        </w:tc>
      </w:tr>
      <w:tr>
        <w:trPr>
          <w:cantSplit w:val="0"/>
          <w:trHeight w:val="707.2265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atender las observaciones mencionadas.</w:t>
            </w:r>
          </w:p>
        </w:tc>
      </w:tr>
    </w:tbl>
    <w:p w:rsidR="00000000" w:rsidDel="00000000" w:rsidP="00000000" w:rsidRDefault="00000000" w:rsidRPr="00000000" w14:paraId="00000030">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0"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trijaem.gob.mx/1servici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iMZTSmZm2PVbEms6QhbltNv4A==">CgMxLjAyCWguMzBqMHpsbDIJaC4xZm9iOXRlOAByITFlV1R5Ri1JVzlRMzVVckZTN2VCMmhBQS1aR21WNTZsdA==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