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90.0" w:type="dxa"/>
        <w:jc w:val="left"/>
        <w:tblInd w:w="-645.0" w:type="dxa"/>
        <w:tblLayout w:type="fixed"/>
        <w:tblLook w:val="0400"/>
      </w:tblPr>
      <w:tblGrid>
        <w:gridCol w:w="4905"/>
        <w:gridCol w:w="2790"/>
        <w:gridCol w:w="2295"/>
        <w:tblGridChange w:id="0">
          <w:tblGrid>
            <w:gridCol w:w="4905"/>
            <w:gridCol w:w="2790"/>
            <w:gridCol w:w="2295"/>
          </w:tblGrid>
        </w:tblGridChange>
      </w:tblGrid>
      <w:tr>
        <w:trPr>
          <w:cantSplit w:val="0"/>
          <w:trHeight w:val="945.4199218749999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990850" cy="1573812"/>
                  <wp:effectExtent b="0" l="0" r="0" t="0"/>
                  <wp:docPr id="30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2599" l="1259" r="2276" t="7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573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Minisitio “Debate 2023 Instituto Electoral del Estado de México”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3.6132812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keepLines w:val="1"/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Instituto Electoral del Estado de México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7.110473632812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Comité Especial para la Organización de Debate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.4199218749999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Lines w:val="1"/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https://sistemaselec.ieem.org.mx/debates-publicos/#tab-3703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Estado de 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72.0" w:type="dxa"/>
        <w:tblLayout w:type="fixed"/>
        <w:tblLook w:val="0400"/>
      </w:tblPr>
      <w:tblGrid>
        <w:gridCol w:w="4785"/>
        <w:gridCol w:w="5160"/>
        <w:tblGridChange w:id="0">
          <w:tblGrid>
            <w:gridCol w:w="4785"/>
            <w:gridCol w:w="5160"/>
          </w:tblGrid>
        </w:tblGridChange>
      </w:tblGrid>
      <w:tr>
        <w:trPr>
          <w:cantSplit w:val="0"/>
          <w:trHeight w:val="1227.226562499999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que pone a disposición de la ciudadanía la información más relevante sobre el proceso completo de organización, producción,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celebración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y transmisión de los debates entre las candidatas a la Gubernatura del Estado de México.</w:t>
            </w:r>
          </w:p>
        </w:tc>
      </w:tr>
      <w:tr>
        <w:trPr>
          <w:cantSplit w:val="0"/>
          <w:trHeight w:val="2102.6464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hd w:fill="ffffff" w:val="clear"/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Coadyuvar al voto libre e informado de la ciudadanía, la deliberación pública de los temas de interés general, la transparencia en la organización, desarrollo y realización de los debates por parte de la autoridad electoral y los actores políticos.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hd w:fill="ffffff" w:val="clear"/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efecto de transparentar la actuación de la autoridad electoral y los actores políticos con motivo de la organización, producción,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celebración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y transmisión de los debates  entre las candidatas a la gubernatura del Estado de México durante la elección del año 2023.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hd w:fill="ffffff" w:val="clear"/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 maximiza la transparencia de la información generada, administrada y poseída por el árbitro electoral, en coadyuvancia con los actores políticos. Se fortalece la rendición de cuentas de una y otros en su carácter de corresponsables de la organización, desarrollo y vigilancia del proceso electoral local.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Durante el proceso de organización de los debates, se recibieron escritos de las organizaciones “Observatorio Ciudadano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LGTTTB+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Edomex” y “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CandidaturasXLaNiñez2023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”, mencionando la intención de aportar temas que permitieran incluir a estos sectores de la población.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Detonando la rendición de cuentas.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color w:val="1f1f1f"/>
                <w:highlight w:val="whit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Esta práctica pone a disposición de la ciudadanía en un solo lugar, la información más relevante sobre el proceso completo de organización, producción,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celebración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y transmisión de los debates entre las candidatas a la Gubernatura del Estado de México, así como a través de una funcionalidad que permitió al público votar por los temas a debatir y enviar preguntas específicas para ser respondidas y discutidas por las candidatas, cuenta con los documentos que registran la actuación y decisiones del Comité Especial para la Organización de Debates del IEEM, las comunicaciones recibidas al respecto de parte de los actores políticos; las fechas y horarios de realización de los debates, un hipervínculo al Sistema “Candidatas y Candidatos,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Conóceles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”, en el que puede conocerse la información curricular, trayectoria profesional, laboral, política y participación en organizaciones ciudadanas o de la sociedad civil de las candidatas, así como sus principales propuestas de campaña; la transmisión en vivo de los debates y posteriormente la grabación de los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multialudidos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eventos públicos.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color w:val="1f1f1f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-1137281</wp:posOffset>
          </wp:positionH>
          <wp:positionV relativeFrom="paragraph">
            <wp:posOffset>-1177286</wp:posOffset>
          </wp:positionV>
          <wp:extent cx="8210550" cy="2508250"/>
          <wp:effectExtent b="0" l="0" r="0" t="0"/>
          <wp:wrapNone/>
          <wp:docPr id="29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01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0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-1080131</wp:posOffset>
          </wp:positionH>
          <wp:positionV relativeFrom="paragraph">
            <wp:posOffset>-1315081</wp:posOffset>
          </wp:positionV>
          <wp:extent cx="7808595" cy="9436100"/>
          <wp:effectExtent b="0" l="0" r="0" t="0"/>
          <wp:wrapNone/>
          <wp:docPr id="29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sistemaselec.ieem.org.mx/debates-publicos/#tab-370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2mG5gzLG6xOCPlYRx1PZZNFaQ==">CgMxLjAyCWguMzBqMHpsbDIJaC4xZm9iOXRlOAByITF3OUI1bUszUENLZ29nUW5Jak5qbUF1eXF0YlBQOXJ4bg==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