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8F4636" w14:textId="0256437A" w:rsidR="00412E7F" w:rsidRDefault="00C640B0" w:rsidP="00C640B0">
      <w:pPr>
        <w:spacing w:after="0"/>
        <w:ind w:left="-426"/>
        <w:jc w:val="center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 xml:space="preserve">Documento inicial para implementación del </w:t>
      </w:r>
      <w:r w:rsidR="00D76156">
        <w:rPr>
          <w:rFonts w:ascii="Palatino Linotype" w:hAnsi="Palatino Linotype"/>
          <w:b/>
          <w:bCs/>
        </w:rPr>
        <w:t>Modelo Regional de Transparencia Municipal</w:t>
      </w:r>
    </w:p>
    <w:p w14:paraId="4DB2C3E9" w14:textId="7C8EC47A" w:rsidR="00C640B0" w:rsidRDefault="00C640B0" w:rsidP="00C640B0">
      <w:pPr>
        <w:spacing w:after="0"/>
        <w:ind w:left="-426"/>
        <w:jc w:val="center"/>
        <w:rPr>
          <w:rFonts w:ascii="Palatino Linotype" w:hAnsi="Palatino Linotype"/>
          <w:b/>
          <w:bCs/>
        </w:rPr>
      </w:pPr>
      <w:r w:rsidRPr="007734D4">
        <w:rPr>
          <w:rFonts w:ascii="Palatino Linotype" w:hAnsi="Palatino Linotype"/>
          <w:b/>
          <w:bCs/>
        </w:rPr>
        <w:t xml:space="preserve">Ayuntamiento: Nombre </w:t>
      </w:r>
    </w:p>
    <w:p w14:paraId="0334F5B2" w14:textId="77777777" w:rsidR="00D76156" w:rsidRPr="00412E7F" w:rsidRDefault="00D76156" w:rsidP="00412E7F">
      <w:pPr>
        <w:spacing w:after="0"/>
        <w:ind w:left="-426"/>
        <w:rPr>
          <w:rFonts w:ascii="Palatino Linotype" w:hAnsi="Palatino Linotype"/>
          <w:b/>
          <w:bCs/>
        </w:rPr>
      </w:pPr>
    </w:p>
    <w:p w14:paraId="1285302E" w14:textId="4F308981" w:rsidR="00412E7F" w:rsidRDefault="00D76156" w:rsidP="00412E7F">
      <w:pPr>
        <w:spacing w:after="0"/>
        <w:ind w:left="-426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En atención a la firma del convenio respectivo en el marco del </w:t>
      </w:r>
      <w:r w:rsidR="00412E7F" w:rsidRPr="00412E7F">
        <w:rPr>
          <w:rFonts w:ascii="Palatino Linotype" w:hAnsi="Palatino Linotype"/>
          <w:bCs/>
        </w:rPr>
        <w:t>Modelo Regional de Transparencia Municipal</w:t>
      </w:r>
      <w:r>
        <w:rPr>
          <w:rFonts w:ascii="Palatino Linotype" w:hAnsi="Palatino Linotype"/>
          <w:bCs/>
        </w:rPr>
        <w:t>, llevada a cabo el pasado</w:t>
      </w:r>
      <w:r w:rsidR="00412E7F" w:rsidRPr="00412E7F">
        <w:rPr>
          <w:rFonts w:ascii="Palatino Linotype" w:hAnsi="Palatino Linotype"/>
          <w:bCs/>
        </w:rPr>
        <w:t xml:space="preserve"> </w:t>
      </w:r>
      <w:r>
        <w:rPr>
          <w:rFonts w:ascii="Palatino Linotype" w:hAnsi="Palatino Linotype"/>
          <w:bCs/>
        </w:rPr>
        <w:t xml:space="preserve">16 de noviembre de 2022, la implementación del mismo versa en el desarrollo de 17 herramientas dividas en cinco dimensiones. </w:t>
      </w:r>
    </w:p>
    <w:p w14:paraId="3BB2F86C" w14:textId="77777777" w:rsidR="00D76156" w:rsidRDefault="00D76156" w:rsidP="00412E7F">
      <w:pPr>
        <w:spacing w:after="0"/>
        <w:ind w:left="-426"/>
        <w:jc w:val="both"/>
        <w:rPr>
          <w:rFonts w:ascii="Palatino Linotype" w:hAnsi="Palatino Linotype"/>
          <w:bCs/>
        </w:rPr>
      </w:pPr>
    </w:p>
    <w:p w14:paraId="759711DD" w14:textId="2F5DD06B" w:rsidR="00D76156" w:rsidRDefault="00D76156" w:rsidP="00412E7F">
      <w:pPr>
        <w:spacing w:after="0"/>
        <w:ind w:left="-426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En ese tenor, se remite el presente listado a efecto de que en el ámbito de sus atribuciones y al ser designado como enlace para la implementación de dicho Modelo, pueda señalar con que herramientas ya cuentan, a efecto de detectar las que hacen falta y con ello podamos personalizar el apoyo que esta Dirección General de Transparencia, Acceso a la Información Pública y Gobierno Abierto, pretende llevar a cabo, en específico reuniones de trabajo o capacitaciones</w:t>
      </w:r>
      <w:r w:rsidR="00C640B0">
        <w:rPr>
          <w:rFonts w:ascii="Palatino Linotype" w:hAnsi="Palatino Linotype"/>
          <w:bCs/>
        </w:rPr>
        <w:t xml:space="preserve"> con el personal del </w:t>
      </w:r>
      <w:proofErr w:type="spellStart"/>
      <w:r w:rsidR="00C640B0">
        <w:rPr>
          <w:rFonts w:ascii="Palatino Linotype" w:hAnsi="Palatino Linotype"/>
          <w:bCs/>
        </w:rPr>
        <w:t>Infoem</w:t>
      </w:r>
      <w:proofErr w:type="spellEnd"/>
      <w:r>
        <w:rPr>
          <w:rFonts w:ascii="Palatino Linotype" w:hAnsi="Palatino Linotype"/>
          <w:bCs/>
        </w:rPr>
        <w:t xml:space="preserve">, y con ello, se pueda contar con la totalidad de implementación. </w:t>
      </w:r>
    </w:p>
    <w:p w14:paraId="6A1DC3AD" w14:textId="77777777" w:rsidR="00D76156" w:rsidRDefault="00D76156" w:rsidP="00412E7F">
      <w:pPr>
        <w:spacing w:after="0"/>
        <w:ind w:left="-426"/>
        <w:jc w:val="both"/>
        <w:rPr>
          <w:rFonts w:ascii="Palatino Linotype" w:hAnsi="Palatino Linotype"/>
          <w:bCs/>
        </w:rPr>
      </w:pPr>
    </w:p>
    <w:p w14:paraId="12E8AAE1" w14:textId="16AB7E6D" w:rsidR="00D76156" w:rsidRPr="00412E7F" w:rsidRDefault="00D76156" w:rsidP="00412E7F">
      <w:pPr>
        <w:spacing w:after="0"/>
        <w:ind w:left="-426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No obstante, me permito señalar que dicho cumplimiento de herramientas, se debe informar al </w:t>
      </w:r>
      <w:proofErr w:type="spellStart"/>
      <w:r>
        <w:rPr>
          <w:rFonts w:ascii="Palatino Linotype" w:hAnsi="Palatino Linotype"/>
          <w:bCs/>
        </w:rPr>
        <w:t>Infoem</w:t>
      </w:r>
      <w:proofErr w:type="spellEnd"/>
      <w:r>
        <w:rPr>
          <w:rFonts w:ascii="Palatino Linotype" w:hAnsi="Palatino Linotype"/>
          <w:bCs/>
        </w:rPr>
        <w:t xml:space="preserve">, a través de esta unidad administrativa. </w:t>
      </w:r>
    </w:p>
    <w:p w14:paraId="3698F744" w14:textId="77777777" w:rsidR="008D47BF" w:rsidRDefault="008D47BF" w:rsidP="00B47F13">
      <w:pPr>
        <w:spacing w:after="0"/>
        <w:ind w:left="-426"/>
        <w:jc w:val="right"/>
        <w:rPr>
          <w:rFonts w:ascii="Palatino Linotype" w:hAnsi="Palatino Linotype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-856" w:type="dxa"/>
        <w:tblLook w:val="04A0" w:firstRow="1" w:lastRow="0" w:firstColumn="1" w:lastColumn="0" w:noHBand="0" w:noVBand="1"/>
      </w:tblPr>
      <w:tblGrid>
        <w:gridCol w:w="4275"/>
        <w:gridCol w:w="2411"/>
        <w:gridCol w:w="2084"/>
        <w:gridCol w:w="1481"/>
      </w:tblGrid>
      <w:tr w:rsidR="00D76156" w:rsidRPr="00D76156" w14:paraId="3C44C9D2" w14:textId="63C871B9" w:rsidTr="00C73038"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87116E0" w14:textId="49390F47" w:rsidR="00D76156" w:rsidRPr="00D76156" w:rsidRDefault="00D76156" w:rsidP="008D47BF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Dimensión</w:t>
            </w:r>
          </w:p>
          <w:p w14:paraId="23638728" w14:textId="12631B71" w:rsidR="00D76156" w:rsidRPr="00D76156" w:rsidRDefault="00D76156" w:rsidP="008D47BF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1BBFBDF2" w14:textId="1FEDCBCF" w:rsidR="00D76156" w:rsidRPr="00D76156" w:rsidRDefault="00D76156" w:rsidP="008D47BF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Estrategia: </w:t>
            </w:r>
            <w:r w:rsidRPr="00D76156">
              <w:rPr>
                <w:rFonts w:ascii="Palatino Linotype" w:hAnsi="Palatino Linotype"/>
                <w:sz w:val="18"/>
                <w:szCs w:val="18"/>
              </w:rPr>
              <w:t>guía el actuar de los colaboradores, a través de una misión y visión compartida, conformada por herramientas para su cumplimiento.</w:t>
            </w:r>
          </w:p>
        </w:tc>
      </w:tr>
      <w:tr w:rsidR="00D76156" w:rsidRPr="00D76156" w14:paraId="3B2E476E" w14:textId="25E6AA6F" w:rsidTr="00D76156">
        <w:trPr>
          <w:trHeight w:val="345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35FF5149" w14:textId="41164AC3" w:rsidR="00D76156" w:rsidRPr="00D76156" w:rsidRDefault="00D76156" w:rsidP="008D47BF">
            <w:pPr>
              <w:tabs>
                <w:tab w:val="left" w:pos="5025"/>
              </w:tabs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Herramientas (4)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EDE28C0" w14:textId="1363241F" w:rsidR="00D76156" w:rsidRPr="00D76156" w:rsidRDefault="00D76156" w:rsidP="008D47BF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Temporalidad señalada para su implementación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BCE0F50" w14:textId="09A9CAC6" w:rsidR="00D76156" w:rsidRPr="00D76156" w:rsidRDefault="00D76156" w:rsidP="00404BF0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Cuenta con la misma  / documento comprobatorio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1D251CAC" w14:textId="7CE0CAB4" w:rsidR="00D76156" w:rsidRPr="00D76156" w:rsidRDefault="00D76156" w:rsidP="00404BF0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 xml:space="preserve">Pendiente de elaboración </w:t>
            </w:r>
          </w:p>
        </w:tc>
      </w:tr>
      <w:tr w:rsidR="00D76156" w:rsidRPr="00D76156" w14:paraId="4F66EE11" w14:textId="33C9BCBD" w:rsidTr="007734D4">
        <w:trPr>
          <w:trHeight w:val="1711"/>
        </w:trPr>
        <w:tc>
          <w:tcPr>
            <w:tcW w:w="0" w:type="auto"/>
          </w:tcPr>
          <w:p w14:paraId="1FC37D77" w14:textId="5E2DCDA6" w:rsidR="00D76156" w:rsidRPr="00D76156" w:rsidRDefault="00D76156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</w:t>
            </w: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Convenio de colaboración: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instrumento de compromiso entre la municipalidad y el órgano garante, a fin de estipular lo avances, mejoras y mecanismos de evaluación.  </w:t>
            </w:r>
          </w:p>
          <w:p w14:paraId="3459E039" w14:textId="77777777" w:rsidR="00D76156" w:rsidRPr="00D76156" w:rsidRDefault="00D76156" w:rsidP="008D47BF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60C08F59" w14:textId="77777777" w:rsidR="00D76156" w:rsidRPr="00D76156" w:rsidRDefault="00D76156" w:rsidP="008D47BF">
            <w:pPr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1 mes para elaboración, vigencia indefinida.  </w:t>
            </w:r>
          </w:p>
          <w:p w14:paraId="56484629" w14:textId="77777777" w:rsidR="00D76156" w:rsidRPr="00D76156" w:rsidRDefault="00D76156" w:rsidP="008D47BF">
            <w:pPr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</w:p>
          <w:p w14:paraId="76FBAF1D" w14:textId="667A9535" w:rsidR="00D76156" w:rsidRPr="00D76156" w:rsidRDefault="00D76156" w:rsidP="00D76156">
            <w:pPr>
              <w:jc w:val="both"/>
              <w:rPr>
                <w:rFonts w:ascii="Palatino Linotype" w:hAnsi="Palatino Linotype"/>
                <w:b/>
                <w:bCs/>
                <w:i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i/>
                <w:sz w:val="18"/>
                <w:szCs w:val="18"/>
              </w:rPr>
              <w:t>Nota:</w:t>
            </w:r>
            <w:r w:rsidRPr="00D76156">
              <w:rPr>
                <w:rFonts w:ascii="Palatino Linotype" w:eastAsia="Palatino Linotype" w:hAnsi="Palatino Linotype" w:cs="Palatino Linotype"/>
                <w:bCs/>
                <w:i/>
                <w:sz w:val="18"/>
                <w:szCs w:val="18"/>
              </w:rPr>
              <w:t xml:space="preserve"> ya se cuenta con el desarrollo de la misma.  </w:t>
            </w:r>
          </w:p>
        </w:tc>
        <w:tc>
          <w:tcPr>
            <w:tcW w:w="0" w:type="auto"/>
          </w:tcPr>
          <w:p w14:paraId="623DD53B" w14:textId="77777777" w:rsidR="00C640B0" w:rsidRDefault="00C640B0" w:rsidP="008D47BF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  <w:p w14:paraId="5F9E46FF" w14:textId="77777777" w:rsidR="00C640B0" w:rsidRDefault="00C640B0" w:rsidP="008D47BF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  <w:p w14:paraId="16AD74AE" w14:textId="77777777" w:rsidR="00D76156" w:rsidRDefault="00C640B0" w:rsidP="007734D4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Realizado</w:t>
            </w:r>
          </w:p>
          <w:p w14:paraId="3079E585" w14:textId="76D438BD" w:rsidR="007734D4" w:rsidRPr="00D76156" w:rsidRDefault="007734D4" w:rsidP="007734D4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(Convenio</w:t>
            </w: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 xml:space="preserve"> en archivo de la DGTAIPGA</w:t>
            </w: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5D5A78B9" w14:textId="48EA49B5" w:rsidR="00D76156" w:rsidRPr="00D76156" w:rsidRDefault="007734D4" w:rsidP="007734D4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Cs/>
                <w:sz w:val="18"/>
                <w:szCs w:val="18"/>
              </w:rPr>
              <w:t>N/A</w:t>
            </w:r>
          </w:p>
        </w:tc>
      </w:tr>
      <w:tr w:rsidR="00D76156" w:rsidRPr="00D76156" w14:paraId="0E7ED21D" w14:textId="72D637C8" w:rsidTr="00D76156">
        <w:tc>
          <w:tcPr>
            <w:tcW w:w="0" w:type="auto"/>
          </w:tcPr>
          <w:p w14:paraId="797718DB" w14:textId="5A0BE551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Política de Transparencia y Acceso a la Información Pública: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formato que describe el alcance y las funciones principales desarrolladas por las municipalidades en los ámbitos de transparencia, acceso a la información y gestión documental, con referencia a su estructura de trabajo, responsables y reporte de resultados. </w:t>
            </w:r>
          </w:p>
        </w:tc>
        <w:tc>
          <w:tcPr>
            <w:tcW w:w="0" w:type="auto"/>
          </w:tcPr>
          <w:p w14:paraId="690177DA" w14:textId="260144AA" w:rsidR="00D76156" w:rsidRPr="00D76156" w:rsidRDefault="00D76156" w:rsidP="008D47BF">
            <w:pPr>
              <w:jc w:val="both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 de implementación</w:t>
            </w:r>
          </w:p>
        </w:tc>
        <w:tc>
          <w:tcPr>
            <w:tcW w:w="0" w:type="auto"/>
          </w:tcPr>
          <w:p w14:paraId="785FCE6B" w14:textId="4C1DE6FA" w:rsidR="00D76156" w:rsidRPr="00D76156" w:rsidRDefault="00D76156" w:rsidP="008D47BF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1F26E70C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417027C7" w14:textId="327A86B6" w:rsidTr="00D76156">
        <w:tc>
          <w:tcPr>
            <w:tcW w:w="0" w:type="auto"/>
          </w:tcPr>
          <w:p w14:paraId="324F6419" w14:textId="04F29146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Sistema de Integridad y Código de Ética: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a)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elaboración de un Código de Ética y 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b) formalización de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>sus canales de denuncia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de forma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participativa con los funcionarios municipales. </w:t>
            </w:r>
          </w:p>
        </w:tc>
        <w:tc>
          <w:tcPr>
            <w:tcW w:w="0" w:type="auto"/>
          </w:tcPr>
          <w:p w14:paraId="2ABFEA73" w14:textId="0CE25D20" w:rsidR="00D76156" w:rsidRPr="00D76156" w:rsidRDefault="00D76156" w:rsidP="008D47BF">
            <w:pPr>
              <w:jc w:val="both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6 meses de implementación y vigencia indefinida</w:t>
            </w:r>
          </w:p>
        </w:tc>
        <w:tc>
          <w:tcPr>
            <w:tcW w:w="0" w:type="auto"/>
          </w:tcPr>
          <w:p w14:paraId="1F920FAD" w14:textId="07BB0C17" w:rsidR="00D76156" w:rsidRPr="00D76156" w:rsidRDefault="00D76156" w:rsidP="008D47BF">
            <w:pPr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18EB54F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6AD0459F" w14:textId="7ACE4C38" w:rsidTr="00D76156">
        <w:tc>
          <w:tcPr>
            <w:tcW w:w="0" w:type="auto"/>
          </w:tcPr>
          <w:p w14:paraId="0C57D207" w14:textId="170D0FEE" w:rsidR="00D76156" w:rsidRPr="00D76156" w:rsidRDefault="00D76156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Planes y Proyectos de Transparencia: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fichas de proyectos de transparencia, incorporando la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lastRenderedPageBreak/>
              <w:t>descripción de sus objetivos esperados, las actividades principales, responsables, presupuestos y su integración con el plan estratégico de la municipalidad.</w:t>
            </w:r>
          </w:p>
        </w:tc>
        <w:tc>
          <w:tcPr>
            <w:tcW w:w="0" w:type="auto"/>
          </w:tcPr>
          <w:p w14:paraId="20211EB4" w14:textId="33707CAA" w:rsidR="00D76156" w:rsidRPr="00D76156" w:rsidRDefault="00D76156" w:rsidP="008D47BF">
            <w:pPr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lastRenderedPageBreak/>
              <w:t>Depende de la duración de cada proyecto</w:t>
            </w:r>
          </w:p>
        </w:tc>
        <w:tc>
          <w:tcPr>
            <w:tcW w:w="0" w:type="auto"/>
          </w:tcPr>
          <w:p w14:paraId="31A38FCC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74F0D35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2F12BC05" w14:textId="0EBA96AE" w:rsidTr="005E7D9A"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71BB10A" w14:textId="77777777" w:rsidR="00D76156" w:rsidRPr="00D76156" w:rsidRDefault="00D76156" w:rsidP="00080218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lastRenderedPageBreak/>
              <w:t>Dimensión</w:t>
            </w:r>
          </w:p>
          <w:p w14:paraId="2C63C3D8" w14:textId="77777777" w:rsidR="00D76156" w:rsidRPr="00D76156" w:rsidRDefault="00D76156" w:rsidP="00080218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27333E52" w14:textId="4D266417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Recursos: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pretende</w:t>
            </w: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fortalecer aquellas capacidades institucionales necesarias para que el municipio pueda responder a las obligaciones que le impone la normativa, </w:t>
            </w:r>
            <w:r w:rsidRPr="00D76156">
              <w:rPr>
                <w:rFonts w:ascii="Palatino Linotype" w:hAnsi="Palatino Linotype"/>
                <w:sz w:val="18"/>
                <w:szCs w:val="18"/>
              </w:rPr>
              <w:t xml:space="preserve">conformada por herramientas para su cumplimiento. </w:t>
            </w:r>
          </w:p>
        </w:tc>
      </w:tr>
      <w:tr w:rsidR="00D76156" w:rsidRPr="00D76156" w14:paraId="5976B68E" w14:textId="73EA9099" w:rsidTr="00D76156">
        <w:trPr>
          <w:trHeight w:val="345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CC3D372" w14:textId="20F06318" w:rsidR="00D76156" w:rsidRPr="00D76156" w:rsidRDefault="00D76156" w:rsidP="00D76156">
            <w:pPr>
              <w:tabs>
                <w:tab w:val="left" w:pos="5025"/>
              </w:tabs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Herramientas (3)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F93AF20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Temporalidad señalada para su implementación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5FB2626C" w14:textId="1EE74CB5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Cuenta con la misma  / documento comprobatorio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08BA425C" w14:textId="2A769080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 xml:space="preserve">Pendiente de elaboración </w:t>
            </w:r>
          </w:p>
        </w:tc>
      </w:tr>
      <w:tr w:rsidR="00D76156" w:rsidRPr="00D76156" w14:paraId="36580BAE" w14:textId="6C9071CD" w:rsidTr="00D76156">
        <w:tc>
          <w:tcPr>
            <w:tcW w:w="0" w:type="auto"/>
          </w:tcPr>
          <w:p w14:paraId="766D307B" w14:textId="2C5DBA7C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Perfiles de Cargo: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requisitos a considerar en la descripción de funciones y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>competencias de los responsables de transparencia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>: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a) Oficial u Encargado de Transparencia, b)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activa, 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c)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pasiva y 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d) 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gestión documental. </w:t>
            </w:r>
          </w:p>
        </w:tc>
        <w:tc>
          <w:tcPr>
            <w:tcW w:w="0" w:type="auto"/>
          </w:tcPr>
          <w:p w14:paraId="0785E2BC" w14:textId="50E86FD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</w:t>
            </w:r>
          </w:p>
        </w:tc>
        <w:tc>
          <w:tcPr>
            <w:tcW w:w="0" w:type="auto"/>
          </w:tcPr>
          <w:p w14:paraId="45F80078" w14:textId="54DA91F5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7C6AB004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3F8EF489" w14:textId="23EF950C" w:rsidTr="00D76156">
        <w:tc>
          <w:tcPr>
            <w:tcW w:w="0" w:type="auto"/>
          </w:tcPr>
          <w:p w14:paraId="6AC4F3B1" w14:textId="1D15FDD7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Plan anual de capacitación interna a funcionarios públicos: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identificación de necesidades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 y propuesta de formato de plan de capacitación</w:t>
            </w:r>
            <w:r w:rsidR="004D16A1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 en transparencia y acceso a la información. </w:t>
            </w:r>
          </w:p>
        </w:tc>
        <w:tc>
          <w:tcPr>
            <w:tcW w:w="0" w:type="auto"/>
          </w:tcPr>
          <w:p w14:paraId="20C5B335" w14:textId="44DE1A1F" w:rsidR="00D76156" w:rsidRPr="00D76156" w:rsidRDefault="00D76156" w:rsidP="00E950B9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Anual</w:t>
            </w:r>
          </w:p>
        </w:tc>
        <w:tc>
          <w:tcPr>
            <w:tcW w:w="0" w:type="auto"/>
          </w:tcPr>
          <w:p w14:paraId="5B78ACED" w14:textId="601E4868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3935B01F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4D16A1" w:rsidRPr="00D76156" w14:paraId="48C1CCC2" w14:textId="77777777" w:rsidTr="00D76156">
        <w:tc>
          <w:tcPr>
            <w:tcW w:w="0" w:type="auto"/>
          </w:tcPr>
          <w:p w14:paraId="4D3785BA" w14:textId="51864464" w:rsidR="004D16A1" w:rsidRPr="004D16A1" w:rsidRDefault="004D16A1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0000"/>
                <w:sz w:val="18"/>
                <w:szCs w:val="18"/>
              </w:rPr>
            </w:pPr>
            <w:r w:rsidRPr="007734D4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18"/>
                <w:szCs w:val="18"/>
              </w:rPr>
              <w:t>Plan anual de capacitación interna a ciudadanía públicos:</w:t>
            </w: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 identificación de necesidades y propuesta de formato de plan de capacitación, en transparencia y acceso a la información.</w:t>
            </w:r>
          </w:p>
        </w:tc>
        <w:tc>
          <w:tcPr>
            <w:tcW w:w="0" w:type="auto"/>
          </w:tcPr>
          <w:p w14:paraId="6612181F" w14:textId="113D3E79" w:rsidR="004D16A1" w:rsidRPr="00D76156" w:rsidRDefault="007734D4" w:rsidP="00E950B9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Anual</w:t>
            </w:r>
          </w:p>
        </w:tc>
        <w:tc>
          <w:tcPr>
            <w:tcW w:w="0" w:type="auto"/>
          </w:tcPr>
          <w:p w14:paraId="5F343826" w14:textId="77777777" w:rsidR="004D16A1" w:rsidRPr="00D76156" w:rsidRDefault="004D16A1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715AF04E" w14:textId="77777777" w:rsidR="004D16A1" w:rsidRPr="00D76156" w:rsidRDefault="004D16A1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64AE73A0" w14:textId="5BB26908" w:rsidTr="00D76156">
        <w:tc>
          <w:tcPr>
            <w:tcW w:w="0" w:type="auto"/>
          </w:tcPr>
          <w:p w14:paraId="6A480FF2" w14:textId="57D464C5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Diagnóstico de la infraestructura asignada a los procesos de transparencia: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recursos informáticos, condiciones de los depósitos documentales y oficinas de atención al público. </w:t>
            </w:r>
          </w:p>
        </w:tc>
        <w:tc>
          <w:tcPr>
            <w:tcW w:w="0" w:type="auto"/>
          </w:tcPr>
          <w:p w14:paraId="6998B17F" w14:textId="63E0092B" w:rsidR="00D76156" w:rsidRPr="00D76156" w:rsidRDefault="00D76156" w:rsidP="00E950B9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</w:t>
            </w:r>
          </w:p>
        </w:tc>
        <w:tc>
          <w:tcPr>
            <w:tcW w:w="0" w:type="auto"/>
          </w:tcPr>
          <w:p w14:paraId="21DE3546" w14:textId="04CCA6E9" w:rsidR="00D76156" w:rsidRPr="00D76156" w:rsidRDefault="00D76156" w:rsidP="00E950B9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66743497" w14:textId="77777777" w:rsidR="00D76156" w:rsidRPr="00D76156" w:rsidRDefault="00D76156" w:rsidP="00E950B9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68B63016" w14:textId="13127926" w:rsidTr="007C4FE8"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0C18CBD" w14:textId="77777777" w:rsidR="00D76156" w:rsidRPr="00D76156" w:rsidRDefault="00D76156" w:rsidP="00080218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Dimensión</w:t>
            </w:r>
          </w:p>
          <w:p w14:paraId="5C410128" w14:textId="77777777" w:rsidR="00D76156" w:rsidRPr="00D76156" w:rsidRDefault="00D76156" w:rsidP="00080218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46BE56AF" w14:textId="2CAC681F" w:rsidR="00D76156" w:rsidRPr="00D76156" w:rsidRDefault="00D76156" w:rsidP="00080218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Procesos: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forma en cómo se ejecuta la normativa al interior de la municipalidad y determinar el nivel de madurez de los procesos principales en materia de transparencia activa y transparencia pasiva, </w:t>
            </w:r>
            <w:r w:rsidRPr="00D76156">
              <w:rPr>
                <w:rFonts w:ascii="Palatino Linotype" w:hAnsi="Palatino Linotype"/>
                <w:sz w:val="18"/>
                <w:szCs w:val="18"/>
              </w:rPr>
              <w:t xml:space="preserve">conformada por herramientas para su cumplimiento. </w:t>
            </w:r>
          </w:p>
        </w:tc>
      </w:tr>
      <w:tr w:rsidR="00D76156" w:rsidRPr="00D76156" w14:paraId="51A34D9C" w14:textId="0F10540A" w:rsidTr="00D76156">
        <w:trPr>
          <w:trHeight w:val="345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305FB23B" w14:textId="66A827B6" w:rsidR="00D76156" w:rsidRPr="00D76156" w:rsidRDefault="00D76156" w:rsidP="00D76156">
            <w:pPr>
              <w:tabs>
                <w:tab w:val="left" w:pos="5025"/>
              </w:tabs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Herramientas (2)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2454D09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Temporalidad señalada para su implementación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7A936AD" w14:textId="06315E9B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Cuenta con la misma  / documento comprobatorio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0074BCA8" w14:textId="2F0711F3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 xml:space="preserve">Pendiente de elaboración </w:t>
            </w:r>
          </w:p>
        </w:tc>
      </w:tr>
      <w:tr w:rsidR="00D76156" w:rsidRPr="00D76156" w14:paraId="70A8BDC9" w14:textId="19763547" w:rsidTr="00D76156">
        <w:tc>
          <w:tcPr>
            <w:tcW w:w="0" w:type="auto"/>
          </w:tcPr>
          <w:p w14:paraId="76F7A9BE" w14:textId="77777777" w:rsidR="004D16A1" w:rsidRDefault="00D76156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Formalización de procesos: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indagará en el nivel de documentación del proceso, si está diagramado, donde se establecen las distintas actividades y roles asociados, si está formalizada dicha documentación a través de un acto formal de la autoridad edilicia y si ha sido difundido al interior de la municipalidad.</w:t>
            </w:r>
          </w:p>
          <w:p w14:paraId="78F341C7" w14:textId="77777777" w:rsidR="004D16A1" w:rsidRDefault="004D16A1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</w:p>
          <w:p w14:paraId="6F9A0F80" w14:textId="7E8EAE79" w:rsidR="00D76156" w:rsidRPr="00D76156" w:rsidRDefault="004D16A1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>Los procesos de: Transparencia activa y Transparencia pasiva, incluyendo la debida referencia a sus plataformas digitales</w:t>
            </w:r>
            <w:r w:rsidR="00D76156" w:rsidRPr="007734D4">
              <w:rPr>
                <w:rFonts w:ascii="Palatino Linotype" w:eastAsia="Palatino Linotype" w:hAnsi="Palatino Linotype" w:cs="Palatino Linotype"/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0" w:type="auto"/>
          </w:tcPr>
          <w:p w14:paraId="499B94D0" w14:textId="7E4ABFEB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6 meses</w:t>
            </w:r>
          </w:p>
        </w:tc>
        <w:tc>
          <w:tcPr>
            <w:tcW w:w="0" w:type="auto"/>
          </w:tcPr>
          <w:p w14:paraId="5D13A5EC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66E699C4" w14:textId="77777777" w:rsidR="00D76156" w:rsidRPr="00D76156" w:rsidRDefault="00D76156" w:rsidP="00E950B9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3FC43FFF" w14:textId="37A5E9A7" w:rsidTr="00D76156">
        <w:tc>
          <w:tcPr>
            <w:tcW w:w="0" w:type="auto"/>
          </w:tcPr>
          <w:p w14:paraId="42BC2F7A" w14:textId="48658A00" w:rsidR="00D76156" w:rsidRPr="00D76156" w:rsidRDefault="00D76156" w:rsidP="00E950B9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Automatización de procesos: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nivel de automatización desde un registro básico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lastRenderedPageBreak/>
              <w:t xml:space="preserve">empleando para ello, hasta un sistema que automatiza la totalidad del proceso. </w:t>
            </w:r>
          </w:p>
        </w:tc>
        <w:tc>
          <w:tcPr>
            <w:tcW w:w="0" w:type="auto"/>
          </w:tcPr>
          <w:p w14:paraId="48762413" w14:textId="06A93BA7" w:rsidR="00D76156" w:rsidRPr="00D76156" w:rsidRDefault="00D76156" w:rsidP="00E950B9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lastRenderedPageBreak/>
              <w:t>3 meses</w:t>
            </w:r>
          </w:p>
        </w:tc>
        <w:tc>
          <w:tcPr>
            <w:tcW w:w="0" w:type="auto"/>
          </w:tcPr>
          <w:p w14:paraId="7752D50D" w14:textId="3D486ADC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73018DF9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29A21647" w14:textId="1DB06F49" w:rsidTr="004D5E67"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5593925" w14:textId="77777777" w:rsidR="00D76156" w:rsidRPr="00D76156" w:rsidRDefault="00D76156" w:rsidP="00080218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lastRenderedPageBreak/>
              <w:t>Dimensión</w:t>
            </w:r>
          </w:p>
          <w:p w14:paraId="1AF21018" w14:textId="77777777" w:rsidR="00D76156" w:rsidRPr="00D76156" w:rsidRDefault="00D76156" w:rsidP="00080218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14AA17AB" w14:textId="7130EB22" w:rsidR="00D76156" w:rsidRPr="00D76156" w:rsidRDefault="00D76156" w:rsidP="00080218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Ciudadanía: </w:t>
            </w:r>
            <w:r w:rsidRPr="00D76156">
              <w:rPr>
                <w:rFonts w:ascii="Palatino Linotype" w:hAnsi="Palatino Linotype"/>
                <w:sz w:val="18"/>
                <w:szCs w:val="18"/>
              </w:rPr>
              <w:t>relación estrecha y cotidiana entre el municipio y la ciudadanía, se deben contemplar mecanismos expeditos para el ejercicio del derecho de acceso a la información pública, conformada por herramientas para su cumplimiento.</w:t>
            </w:r>
          </w:p>
        </w:tc>
      </w:tr>
      <w:tr w:rsidR="00D76156" w:rsidRPr="00D76156" w14:paraId="27340446" w14:textId="5C5AADEC" w:rsidTr="00D76156">
        <w:trPr>
          <w:trHeight w:val="345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A3D636E" w14:textId="1D5972A1" w:rsidR="00D76156" w:rsidRPr="00D76156" w:rsidRDefault="00D76156" w:rsidP="00D76156">
            <w:pPr>
              <w:tabs>
                <w:tab w:val="left" w:pos="5025"/>
              </w:tabs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Herramientas (4)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301C514C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Temporalidad señalada para su implementación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9679E62" w14:textId="0FA68EE5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Cuenta con la misma  / documento comprobatorio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1DCF166C" w14:textId="03C4AE4D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 xml:space="preserve">Pendiente de elaboración </w:t>
            </w:r>
          </w:p>
        </w:tc>
      </w:tr>
      <w:tr w:rsidR="00D76156" w:rsidRPr="00D76156" w14:paraId="79ADB63C" w14:textId="2C9BDEFD" w:rsidTr="00D76156">
        <w:tc>
          <w:tcPr>
            <w:tcW w:w="0" w:type="auto"/>
          </w:tcPr>
          <w:p w14:paraId="66D7DF3E" w14:textId="0758AD90" w:rsidR="00D76156" w:rsidRPr="00D76156" w:rsidRDefault="00D76156" w:rsidP="00412E7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Plan anual de difusión a la ciudadanía: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definición de sus objetivos, metas, acciones, responsables y mecanismos de seguimiento. </w:t>
            </w:r>
          </w:p>
        </w:tc>
        <w:tc>
          <w:tcPr>
            <w:tcW w:w="0" w:type="auto"/>
          </w:tcPr>
          <w:p w14:paraId="3FE61B2F" w14:textId="2484BD2D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</w:t>
            </w:r>
          </w:p>
        </w:tc>
        <w:tc>
          <w:tcPr>
            <w:tcW w:w="0" w:type="auto"/>
          </w:tcPr>
          <w:p w14:paraId="6F6583F8" w14:textId="2B5F81E9" w:rsidR="00D76156" w:rsidRPr="00D76156" w:rsidRDefault="00D76156" w:rsidP="00412E7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72C65AC3" w14:textId="77777777" w:rsidR="00D76156" w:rsidRPr="00D76156" w:rsidRDefault="00D76156" w:rsidP="00412E7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7EC5996C" w14:textId="3E94D64A" w:rsidTr="00D76156">
        <w:tc>
          <w:tcPr>
            <w:tcW w:w="0" w:type="auto"/>
          </w:tcPr>
          <w:p w14:paraId="18351CAD" w14:textId="5B96BB57" w:rsidR="00D76156" w:rsidRPr="00D76156" w:rsidRDefault="00D76156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Formalización de canales de atención: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elaboración de cartas de servicios, incluyendo responsables, condiciones de operación, plan de contingencia, entre otros. </w:t>
            </w:r>
          </w:p>
        </w:tc>
        <w:tc>
          <w:tcPr>
            <w:tcW w:w="0" w:type="auto"/>
          </w:tcPr>
          <w:p w14:paraId="4899DC82" w14:textId="1C4868DF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</w:t>
            </w:r>
          </w:p>
        </w:tc>
        <w:tc>
          <w:tcPr>
            <w:tcW w:w="0" w:type="auto"/>
          </w:tcPr>
          <w:p w14:paraId="51AD41E4" w14:textId="0A079B7E" w:rsidR="00D76156" w:rsidRPr="00D76156" w:rsidRDefault="00D76156" w:rsidP="00412E7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6EED9AA3" w14:textId="77777777" w:rsidR="00D76156" w:rsidRPr="00D76156" w:rsidRDefault="00D76156" w:rsidP="00412E7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5D7F6D95" w14:textId="2C52638A" w:rsidTr="00D76156">
        <w:tc>
          <w:tcPr>
            <w:tcW w:w="0" w:type="auto"/>
          </w:tcPr>
          <w:p w14:paraId="7D9BBD04" w14:textId="76B8B4C6" w:rsidR="00D76156" w:rsidRPr="00D76156" w:rsidRDefault="00D76156" w:rsidP="008D47B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Transparencia Proactiva: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guía metodológica para elaborar nuevos contenidos de información definidos con la misma ciudadanía y su formato de publicación, conforme a un proceso dinámico de identificación de necesidades según públicos objetivos metas. </w:t>
            </w:r>
          </w:p>
        </w:tc>
        <w:tc>
          <w:tcPr>
            <w:tcW w:w="0" w:type="auto"/>
          </w:tcPr>
          <w:p w14:paraId="5AAF3B29" w14:textId="58A6F471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4 meses</w:t>
            </w:r>
          </w:p>
        </w:tc>
        <w:tc>
          <w:tcPr>
            <w:tcW w:w="0" w:type="auto"/>
          </w:tcPr>
          <w:p w14:paraId="0F7D85B7" w14:textId="60E4EE10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6FC17694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0264CD0C" w14:textId="6BEEF69C" w:rsidTr="00D76156">
        <w:tc>
          <w:tcPr>
            <w:tcW w:w="0" w:type="auto"/>
          </w:tcPr>
          <w:p w14:paraId="7D36F251" w14:textId="53DC4D6A" w:rsidR="00D76156" w:rsidRPr="00D76156" w:rsidRDefault="00D76156" w:rsidP="00412E7F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Política de datos abiertos: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atributos y requisitos para la elaboración de la política de datos abiertos de la municipalidad, con incorporación de sus objetivos, procesos de trabajo, responsables, participantes, entre otros. </w:t>
            </w:r>
          </w:p>
        </w:tc>
        <w:tc>
          <w:tcPr>
            <w:tcW w:w="0" w:type="auto"/>
          </w:tcPr>
          <w:p w14:paraId="3FFAFEB8" w14:textId="5C347190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5 meses</w:t>
            </w:r>
          </w:p>
        </w:tc>
        <w:tc>
          <w:tcPr>
            <w:tcW w:w="0" w:type="auto"/>
          </w:tcPr>
          <w:p w14:paraId="1B0AA4E6" w14:textId="498DCBFB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4977BFC6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44E3A967" w14:textId="1204E793" w:rsidTr="005518B6">
        <w:trPr>
          <w:trHeight w:val="1032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0B5B09EB" w14:textId="77777777" w:rsidR="00D76156" w:rsidRPr="00D76156" w:rsidRDefault="00D76156" w:rsidP="00080218">
            <w:pPr>
              <w:tabs>
                <w:tab w:val="left" w:pos="5025"/>
              </w:tabs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Dimensión</w:t>
            </w:r>
          </w:p>
          <w:p w14:paraId="3E982369" w14:textId="77777777" w:rsidR="00D76156" w:rsidRPr="00D76156" w:rsidRDefault="00D76156" w:rsidP="00080218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6134A14E" w14:textId="2C7FA6BB" w:rsidR="00D76156" w:rsidRPr="00D76156" w:rsidRDefault="00D76156" w:rsidP="00080218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 xml:space="preserve">Mejora continua: 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controlar y evaluar el funcionamiento, a través de indicadores de desempeño u otras evaluaciones que permitan un mejoramiento de los procesos de transparencia, </w:t>
            </w:r>
            <w:r w:rsidRPr="00D76156">
              <w:rPr>
                <w:rFonts w:ascii="Palatino Linotype" w:hAnsi="Palatino Linotype"/>
                <w:sz w:val="18"/>
                <w:szCs w:val="18"/>
              </w:rPr>
              <w:t>conformada por herramientas para su cumplimiento.</w:t>
            </w:r>
          </w:p>
        </w:tc>
      </w:tr>
      <w:tr w:rsidR="00D76156" w:rsidRPr="00D76156" w14:paraId="6B2A7ABD" w14:textId="3B1D224D" w:rsidTr="00D76156">
        <w:trPr>
          <w:trHeight w:val="345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CE6B140" w14:textId="77777777" w:rsidR="00D76156" w:rsidRPr="00D76156" w:rsidRDefault="00D76156" w:rsidP="00D76156">
            <w:pPr>
              <w:tabs>
                <w:tab w:val="left" w:pos="5025"/>
              </w:tabs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Herramientas (4)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92AE679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Temporalidad señalada para su implementación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DD8A479" w14:textId="3C203209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>Cuenta con la misma  / documento comprobatorio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67B9AC34" w14:textId="3A2C4B93" w:rsidR="00D76156" w:rsidRPr="00D76156" w:rsidRDefault="00D76156" w:rsidP="00D76156">
            <w:pPr>
              <w:jc w:val="center"/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</w:pPr>
            <w:r w:rsidRPr="00D76156">
              <w:rPr>
                <w:rFonts w:ascii="Palatino Linotype" w:hAnsi="Palatino Linotype"/>
                <w:b/>
                <w:bCs/>
                <w:color w:val="FFFFFF" w:themeColor="background1"/>
                <w:sz w:val="18"/>
                <w:szCs w:val="18"/>
              </w:rPr>
              <w:t xml:space="preserve">Pendiente de elaboración </w:t>
            </w:r>
          </w:p>
        </w:tc>
      </w:tr>
      <w:tr w:rsidR="00D76156" w:rsidRPr="00D76156" w14:paraId="1D632667" w14:textId="591024A0" w:rsidTr="00D76156">
        <w:tc>
          <w:tcPr>
            <w:tcW w:w="0" w:type="auto"/>
          </w:tcPr>
          <w:p w14:paraId="701AEF64" w14:textId="049308CC" w:rsidR="00D76156" w:rsidRPr="00D76156" w:rsidRDefault="00D76156" w:rsidP="00404BF0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Satisfacción usuaria: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instrumento de evaluación de satisfacción que permite conocer la satisfacción de los usuarios lograda a partir de los mecanismos de transparencia y acceso a la información pública implementados por las municipalidades.</w:t>
            </w:r>
          </w:p>
        </w:tc>
        <w:tc>
          <w:tcPr>
            <w:tcW w:w="0" w:type="auto"/>
          </w:tcPr>
          <w:p w14:paraId="53B9E3C0" w14:textId="0FBA9536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Anual</w:t>
            </w:r>
          </w:p>
        </w:tc>
        <w:tc>
          <w:tcPr>
            <w:tcW w:w="0" w:type="auto"/>
          </w:tcPr>
          <w:p w14:paraId="354E6E42" w14:textId="505C2B1B" w:rsidR="00D76156" w:rsidRPr="00D76156" w:rsidRDefault="00D76156" w:rsidP="00404BF0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B59F0E1" w14:textId="77777777" w:rsidR="00D76156" w:rsidRPr="00D76156" w:rsidRDefault="00D76156" w:rsidP="00404BF0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3D270052" w14:textId="247AD104" w:rsidTr="00D76156">
        <w:tc>
          <w:tcPr>
            <w:tcW w:w="0" w:type="auto"/>
          </w:tcPr>
          <w:p w14:paraId="0BF7C8D7" w14:textId="01954F20" w:rsidR="00D76156" w:rsidRPr="00D76156" w:rsidRDefault="00D76156" w:rsidP="00404BF0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Reporte de indicadores de desempeño: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indicadores para medir el desempeño de los mecanismos de transparencia y acceso a la información pública, y su formato de </w:t>
            </w:r>
            <w:proofErr w:type="spellStart"/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reportería</w:t>
            </w:r>
            <w:proofErr w:type="spellEnd"/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de resultados. </w:t>
            </w:r>
          </w:p>
        </w:tc>
        <w:tc>
          <w:tcPr>
            <w:tcW w:w="0" w:type="auto"/>
          </w:tcPr>
          <w:p w14:paraId="3BE090D0" w14:textId="63785019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 para la adopción de batería de indicadores de instalación</w:t>
            </w:r>
          </w:p>
        </w:tc>
        <w:tc>
          <w:tcPr>
            <w:tcW w:w="0" w:type="auto"/>
          </w:tcPr>
          <w:p w14:paraId="31203F3E" w14:textId="7AEE8971" w:rsidR="00D76156" w:rsidRPr="00D76156" w:rsidRDefault="00D76156" w:rsidP="00404BF0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16B141CD" w14:textId="77777777" w:rsidR="00D76156" w:rsidRPr="00D76156" w:rsidRDefault="00D76156" w:rsidP="00404BF0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2438A817" w14:textId="2936038E" w:rsidTr="00D76156">
        <w:tc>
          <w:tcPr>
            <w:tcW w:w="0" w:type="auto"/>
          </w:tcPr>
          <w:p w14:paraId="1C44189E" w14:textId="4CE6B938" w:rsidR="00D76156" w:rsidRPr="00D76156" w:rsidRDefault="00D76156" w:rsidP="00404BF0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t>Rendición de cuentas: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proceso de rendición de cuentas de la municipalidad e incorporando los mecanismos de transparencia, y elaborar su informe con interacción de los ciudadanos. </w:t>
            </w:r>
          </w:p>
        </w:tc>
        <w:tc>
          <w:tcPr>
            <w:tcW w:w="0" w:type="auto"/>
          </w:tcPr>
          <w:p w14:paraId="7B711C2B" w14:textId="75522FEA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Anual</w:t>
            </w:r>
          </w:p>
        </w:tc>
        <w:tc>
          <w:tcPr>
            <w:tcW w:w="0" w:type="auto"/>
          </w:tcPr>
          <w:p w14:paraId="3D52955B" w14:textId="2C1B9DB4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18332D43" w14:textId="77777777" w:rsidR="00D76156" w:rsidRPr="00D76156" w:rsidRDefault="00D76156" w:rsidP="008D47BF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  <w:tr w:rsidR="00D76156" w:rsidRPr="00D76156" w14:paraId="2E7C86C8" w14:textId="7E5C3289" w:rsidTr="00D76156">
        <w:tc>
          <w:tcPr>
            <w:tcW w:w="0" w:type="auto"/>
          </w:tcPr>
          <w:p w14:paraId="28629649" w14:textId="0A33851A" w:rsidR="00D76156" w:rsidRPr="00D76156" w:rsidRDefault="00D76156" w:rsidP="00404BF0">
            <w:pPr>
              <w:tabs>
                <w:tab w:val="left" w:pos="5025"/>
              </w:tabs>
              <w:jc w:val="both"/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/>
                <w:bCs/>
                <w:sz w:val="18"/>
                <w:szCs w:val="18"/>
              </w:rPr>
              <w:lastRenderedPageBreak/>
              <w:t>Planes de Mejora:</w:t>
            </w: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 xml:space="preserve"> formalizar y comprometer acciones que eleven los resultados de la transparencia y acceso a la información en la municipalidad. </w:t>
            </w:r>
          </w:p>
        </w:tc>
        <w:tc>
          <w:tcPr>
            <w:tcW w:w="0" w:type="auto"/>
          </w:tcPr>
          <w:p w14:paraId="692C4895" w14:textId="0424CA60" w:rsidR="00D76156" w:rsidRPr="00D76156" w:rsidRDefault="00D76156" w:rsidP="00412E7F">
            <w:pPr>
              <w:jc w:val="center"/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</w:pPr>
            <w:r w:rsidRPr="00D76156">
              <w:rPr>
                <w:rFonts w:ascii="Palatino Linotype" w:eastAsia="Palatino Linotype" w:hAnsi="Palatino Linotype" w:cs="Palatino Linotype"/>
                <w:bCs/>
                <w:sz w:val="18"/>
                <w:szCs w:val="18"/>
              </w:rPr>
              <w:t>3 meses</w:t>
            </w:r>
          </w:p>
        </w:tc>
        <w:tc>
          <w:tcPr>
            <w:tcW w:w="0" w:type="auto"/>
          </w:tcPr>
          <w:p w14:paraId="62E962B4" w14:textId="77777777" w:rsidR="00D76156" w:rsidRPr="00D76156" w:rsidRDefault="00D76156" w:rsidP="00D76156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320BB1C0" w14:textId="77777777" w:rsidR="00D76156" w:rsidRPr="00D76156" w:rsidRDefault="00D76156" w:rsidP="00404BF0">
            <w:pPr>
              <w:jc w:val="center"/>
              <w:rPr>
                <w:rFonts w:ascii="Palatino Linotype" w:hAnsi="Palatino Linotype"/>
                <w:bCs/>
                <w:sz w:val="18"/>
                <w:szCs w:val="18"/>
              </w:rPr>
            </w:pPr>
          </w:p>
        </w:tc>
      </w:tr>
    </w:tbl>
    <w:p w14:paraId="3BA03335" w14:textId="77777777" w:rsidR="008D47BF" w:rsidRDefault="008D47BF" w:rsidP="00B47F13">
      <w:pPr>
        <w:spacing w:after="0"/>
        <w:ind w:left="-426"/>
        <w:jc w:val="right"/>
        <w:rPr>
          <w:rFonts w:ascii="Palatino Linotype" w:hAnsi="Palatino Linotype"/>
          <w:b/>
          <w:bCs/>
          <w:sz w:val="20"/>
          <w:szCs w:val="20"/>
        </w:rPr>
      </w:pPr>
    </w:p>
    <w:p w14:paraId="378EF896" w14:textId="75926D90" w:rsidR="008D22D9" w:rsidRPr="005733DF" w:rsidRDefault="008D22D9" w:rsidP="00B47F13">
      <w:pPr>
        <w:tabs>
          <w:tab w:val="left" w:pos="5025"/>
        </w:tabs>
        <w:ind w:left="-426"/>
        <w:jc w:val="both"/>
        <w:rPr>
          <w:rFonts w:ascii="Palatino Linotype" w:eastAsia="Palatino Linotype" w:hAnsi="Palatino Linotype" w:cs="Palatino Linotype"/>
          <w:bCs/>
          <w:color w:val="FF0000"/>
          <w:sz w:val="20"/>
          <w:szCs w:val="20"/>
        </w:rPr>
      </w:pPr>
      <w:bookmarkStart w:id="0" w:name="_GoBack"/>
      <w:bookmarkEnd w:id="0"/>
    </w:p>
    <w:sectPr w:rsidR="008D22D9" w:rsidRPr="005733DF">
      <w:headerReference w:type="default" r:id="rId8"/>
      <w:footerReference w:type="default" r:id="rId9"/>
      <w:headerReference w:type="first" r:id="rId10"/>
      <w:pgSz w:w="12240" w:h="15840"/>
      <w:pgMar w:top="1701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25D5B" w14:textId="77777777" w:rsidR="00775B6C" w:rsidRDefault="00775B6C">
      <w:pPr>
        <w:spacing w:after="0" w:line="240" w:lineRule="auto"/>
      </w:pPr>
      <w:r>
        <w:separator/>
      </w:r>
    </w:p>
  </w:endnote>
  <w:endnote w:type="continuationSeparator" w:id="0">
    <w:p w14:paraId="0D61CB2C" w14:textId="77777777" w:rsidR="00775B6C" w:rsidRDefault="0077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Noto Serif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77684" w14:textId="17D8B2F1" w:rsidR="00390950" w:rsidRDefault="00E22F72" w:rsidP="00E553B2">
    <w:pPr>
      <w:pBdr>
        <w:top w:val="nil"/>
        <w:left w:val="nil"/>
        <w:bottom w:val="nil"/>
        <w:right w:val="nil"/>
        <w:between w:val="nil"/>
      </w:pBdr>
      <w:tabs>
        <w:tab w:val="left" w:pos="3681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4EAF13D6" w14:textId="5795F3A2" w:rsidR="008D22D9" w:rsidRPr="000C3154" w:rsidRDefault="002E0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369" w:firstLine="4419"/>
      <w:jc w:val="center"/>
      <w:rPr>
        <w:rFonts w:ascii="Palatino Linotype" w:hAnsi="Palatino Linotype"/>
        <w:color w:val="000000"/>
        <w:sz w:val="16"/>
        <w:szCs w:val="16"/>
      </w:rPr>
    </w:pPr>
    <w:r w:rsidRPr="000C3154">
      <w:rPr>
        <w:rFonts w:ascii="Palatino Linotype" w:hAnsi="Palatino Linotype"/>
        <w:color w:val="000000"/>
        <w:sz w:val="16"/>
        <w:szCs w:val="16"/>
      </w:rPr>
      <w:t xml:space="preserve">Página </w: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begin"/>
    </w:r>
    <w:r w:rsidRPr="000C3154">
      <w:rPr>
        <w:rFonts w:ascii="Palatino Linotype" w:hAnsi="Palatino Linotype"/>
        <w:b/>
        <w:color w:val="000000"/>
        <w:sz w:val="16"/>
        <w:szCs w:val="16"/>
      </w:rPr>
      <w:instrText>PAGE</w:instrTex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separate"/>
    </w:r>
    <w:r w:rsidR="007734D4">
      <w:rPr>
        <w:rFonts w:ascii="Palatino Linotype" w:hAnsi="Palatino Linotype"/>
        <w:b/>
        <w:noProof/>
        <w:color w:val="000000"/>
        <w:sz w:val="16"/>
        <w:szCs w:val="16"/>
      </w:rPr>
      <w:t>4</w: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end"/>
    </w:r>
    <w:r w:rsidRPr="000C3154">
      <w:rPr>
        <w:rFonts w:ascii="Palatino Linotype" w:hAnsi="Palatino Linotype"/>
        <w:color w:val="000000"/>
        <w:sz w:val="16"/>
        <w:szCs w:val="16"/>
      </w:rPr>
      <w:t xml:space="preserve"> de </w: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begin"/>
    </w:r>
    <w:r w:rsidRPr="000C3154">
      <w:rPr>
        <w:rFonts w:ascii="Palatino Linotype" w:hAnsi="Palatino Linotype"/>
        <w:b/>
        <w:color w:val="000000"/>
        <w:sz w:val="16"/>
        <w:szCs w:val="16"/>
      </w:rPr>
      <w:instrText>NUMPAGES</w:instrTex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separate"/>
    </w:r>
    <w:r w:rsidR="007734D4">
      <w:rPr>
        <w:rFonts w:ascii="Palatino Linotype" w:hAnsi="Palatino Linotype"/>
        <w:b/>
        <w:noProof/>
        <w:color w:val="000000"/>
        <w:sz w:val="16"/>
        <w:szCs w:val="16"/>
      </w:rPr>
      <w:t>4</w:t>
    </w:r>
    <w:r w:rsidRPr="000C3154">
      <w:rPr>
        <w:rFonts w:ascii="Palatino Linotype" w:hAnsi="Palatino Linotype"/>
        <w:b/>
        <w:color w:val="000000"/>
        <w:sz w:val="16"/>
        <w:szCs w:val="16"/>
      </w:rPr>
      <w:fldChar w:fldCharType="end"/>
    </w:r>
  </w:p>
  <w:p w14:paraId="2D98D594" w14:textId="77777777" w:rsidR="00C55260" w:rsidRDefault="00C55260">
    <w:pPr>
      <w:rPr>
        <w:rFonts w:ascii="Palatino Linotype" w:eastAsia="Palatino Linotype" w:hAnsi="Palatino Linotype" w:cs="Palatino Linotype"/>
        <w:color w:val="009999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92ED6" w14:textId="77777777" w:rsidR="00775B6C" w:rsidRDefault="00775B6C">
      <w:pPr>
        <w:spacing w:after="0" w:line="240" w:lineRule="auto"/>
      </w:pPr>
      <w:r>
        <w:separator/>
      </w:r>
    </w:p>
  </w:footnote>
  <w:footnote w:type="continuationSeparator" w:id="0">
    <w:p w14:paraId="7AA24049" w14:textId="77777777" w:rsidR="00775B6C" w:rsidRDefault="0077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8EE01" w14:textId="0F9408F9" w:rsidR="0011578A" w:rsidRDefault="008B5C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DC6A919" wp14:editId="65E1A224">
          <wp:simplePos x="0" y="0"/>
          <wp:positionH relativeFrom="column">
            <wp:posOffset>-1066800</wp:posOffset>
          </wp:positionH>
          <wp:positionV relativeFrom="paragraph">
            <wp:posOffset>-448310</wp:posOffset>
          </wp:positionV>
          <wp:extent cx="7756263" cy="10101221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nueva ima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263" cy="10101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0ADC0" w14:textId="4E069462" w:rsidR="00390950" w:rsidRDefault="003909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1DFD1C1" w14:textId="29A791EC" w:rsidR="008D22D9" w:rsidRDefault="002E0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</w:rPr>
      <w:tab/>
    </w:r>
    <w:r>
      <w:rPr>
        <w:color w:val="000000"/>
        <w:sz w:val="20"/>
        <w:szCs w:val="20"/>
      </w:rPr>
      <w:tab/>
    </w:r>
  </w:p>
  <w:p w14:paraId="427EBB92" w14:textId="6D77518F" w:rsidR="00C55260" w:rsidRDefault="0011578A">
    <w:pPr>
      <w:rPr>
        <w:color w:val="000000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FA3CAD" wp14:editId="68735109">
              <wp:simplePos x="0" y="0"/>
              <wp:positionH relativeFrom="margin">
                <wp:align>right</wp:align>
              </wp:positionH>
              <wp:positionV relativeFrom="paragraph">
                <wp:posOffset>24765</wp:posOffset>
              </wp:positionV>
              <wp:extent cx="4749421" cy="34290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9421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C9A3AD" w14:textId="735E5529" w:rsidR="008D22D9" w:rsidRPr="008055CB" w:rsidRDefault="008055CB" w:rsidP="00826B3A">
                          <w:pPr>
                            <w:spacing w:line="258" w:lineRule="auto"/>
                            <w:jc w:val="right"/>
                            <w:textDirection w:val="btLr"/>
                            <w:rPr>
                              <w:rFonts w:ascii="Palatino Linotype" w:hAnsi="Palatino Linotype"/>
                              <w:sz w:val="16"/>
                            </w:rPr>
                          </w:pPr>
                          <w:r w:rsidRPr="008055CB">
                            <w:rPr>
                              <w:rFonts w:ascii="Palatino Linotype" w:hAnsi="Palatino Linotype"/>
                              <w:sz w:val="16"/>
                            </w:rPr>
                            <w:t xml:space="preserve">“2022. Año del </w:t>
                          </w:r>
                          <w:proofErr w:type="spellStart"/>
                          <w:r w:rsidRPr="008055CB">
                            <w:rPr>
                              <w:rFonts w:ascii="Palatino Linotype" w:hAnsi="Palatino Linotype"/>
                              <w:sz w:val="16"/>
                            </w:rPr>
                            <w:t>Quincentenario</w:t>
                          </w:r>
                          <w:proofErr w:type="spellEnd"/>
                          <w:r w:rsidRPr="008055CB">
                            <w:rPr>
                              <w:rFonts w:ascii="Palatino Linotype" w:hAnsi="Palatino Linotype"/>
                              <w:sz w:val="16"/>
                            </w:rPr>
                            <w:t xml:space="preserve"> de Toluca, Capital del Estado de México”.</w:t>
                          </w:r>
                          <w:r w:rsidRPr="008055CB">
                            <w:rPr>
                              <w:rFonts w:ascii="Palatino Linotype" w:hAnsi="Palatino Linotype"/>
                              <w:sz w:val="16"/>
                            </w:rPr>
                            <w:cr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2FA3CAD" id="Rectángulo 8" o:spid="_x0000_s1026" style="position:absolute;margin-left:322.75pt;margin-top:1.95pt;width:373.95pt;height:2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" filled="f" stroked="f">
              <v:textbox inset="2.53958mm,1.2694mm,2.53958mm,1.2694mm">
                <w:txbxContent>
                  <w:p w14:paraId="20C9A3AD" w14:textId="735E5529" w:rsidR="008D22D9" w:rsidRPr="008055CB" w:rsidRDefault="008055CB" w:rsidP="00826B3A">
                    <w:pPr>
                      <w:spacing w:line="258" w:lineRule="auto"/>
                      <w:jc w:val="right"/>
                      <w:textDirection w:val="btLr"/>
                      <w:rPr>
                        <w:rFonts w:ascii="Palatino Linotype" w:hAnsi="Palatino Linotype"/>
                        <w:sz w:val="16"/>
                      </w:rPr>
                    </w:pPr>
                    <w:r w:rsidRPr="008055CB">
                      <w:rPr>
                        <w:rFonts w:ascii="Palatino Linotype" w:hAnsi="Palatino Linotype"/>
                        <w:sz w:val="16"/>
                      </w:rPr>
                      <w:t xml:space="preserve">“2022. Año del </w:t>
                    </w:r>
                    <w:proofErr w:type="spellStart"/>
                    <w:r w:rsidRPr="008055CB">
                      <w:rPr>
                        <w:rFonts w:ascii="Palatino Linotype" w:hAnsi="Palatino Linotype"/>
                        <w:sz w:val="16"/>
                      </w:rPr>
                      <w:t>Quincentenario</w:t>
                    </w:r>
                    <w:proofErr w:type="spellEnd"/>
                    <w:r w:rsidRPr="008055CB">
                      <w:rPr>
                        <w:rFonts w:ascii="Palatino Linotype" w:hAnsi="Palatino Linotype"/>
                        <w:sz w:val="16"/>
                      </w:rPr>
                      <w:t xml:space="preserve"> de Toluca, Capital del Estado de México”.</w:t>
                    </w:r>
                    <w:r w:rsidRPr="008055CB">
                      <w:rPr>
                        <w:rFonts w:ascii="Palatino Linotype" w:hAnsi="Palatino Linotype"/>
                        <w:sz w:val="16"/>
                      </w:rPr>
                      <w:cr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671AC3E0" w14:textId="4431CCFB" w:rsidR="008D22D9" w:rsidRDefault="002E0F75" w:rsidP="00034046">
    <w:pPr>
      <w:spacing w:after="0"/>
      <w:ind w:left="3540" w:right="49"/>
      <w:jc w:val="right"/>
      <w:rPr>
        <w:rFonts w:ascii="Palatino Linotype" w:eastAsia="Palatino Linotype" w:hAnsi="Palatino Linotype" w:cs="Palatino Linotype"/>
        <w:sz w:val="19"/>
        <w:szCs w:val="19"/>
      </w:rPr>
    </w:pPr>
    <w:r>
      <w:rPr>
        <w:rFonts w:ascii="Palatino Linotype" w:eastAsia="Palatino Linotype" w:hAnsi="Palatino Linotype" w:cs="Palatino Linotype"/>
        <w:sz w:val="19"/>
        <w:szCs w:val="19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5707D" w14:textId="77777777" w:rsidR="008D22D9" w:rsidRDefault="008D22D9"/>
  <w:tbl>
    <w:tblPr>
      <w:tblStyle w:val="2"/>
      <w:tblW w:w="931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645"/>
      <w:gridCol w:w="6665"/>
    </w:tblGrid>
    <w:tr w:rsidR="008D22D9" w14:paraId="78B2A7D3" w14:textId="77777777">
      <w:trPr>
        <w:trHeight w:val="2250"/>
      </w:trPr>
      <w:tc>
        <w:tcPr>
          <w:tcW w:w="26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2F69489F" w14:textId="77777777" w:rsidR="008D22D9" w:rsidRDefault="008D22D9"/>
      </w:tc>
      <w:tc>
        <w:tcPr>
          <w:tcW w:w="666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513D419" w14:textId="77777777" w:rsidR="008D22D9" w:rsidRDefault="008D22D9"/>
        <w:tbl>
          <w:tblPr>
            <w:tblStyle w:val="1"/>
            <w:tblW w:w="646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6465"/>
          </w:tblGrid>
          <w:tr w:rsidR="008D22D9" w14:paraId="297FAF20" w14:textId="77777777">
            <w:trPr>
              <w:trHeight w:val="2040"/>
            </w:trPr>
            <w:tc>
              <w:tcPr>
                <w:tcW w:w="6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CC935" w14:textId="77777777" w:rsidR="008D22D9" w:rsidRDefault="002E0F75">
                <w:pPr>
                  <w:spacing w:before="240" w:after="240"/>
                  <w:rPr>
                    <w:rFonts w:ascii="Palatino Linotype" w:eastAsia="Palatino Linotype" w:hAnsi="Palatino Linotype" w:cs="Palatino Linotype"/>
                    <w:sz w:val="18"/>
                    <w:szCs w:val="18"/>
                  </w:rPr>
                </w:pPr>
                <w:r>
                  <w:rPr>
                    <w:rFonts w:ascii="Palatino Linotype" w:eastAsia="Palatino Linotype" w:hAnsi="Palatino Linotype" w:cs="Palatino Linotype"/>
                    <w:sz w:val="18"/>
                    <w:szCs w:val="18"/>
                  </w:rPr>
                  <w:t>2020. “Año de Laura Méndez de Cuenca; emblema de la mujer Mexiquense”.</w:t>
                </w:r>
              </w:p>
            </w:tc>
          </w:tr>
        </w:tbl>
        <w:p w14:paraId="226E334C" w14:textId="77777777" w:rsidR="008D22D9" w:rsidRDefault="008D22D9"/>
      </w:tc>
    </w:tr>
  </w:tbl>
  <w:p w14:paraId="78DD32D9" w14:textId="77777777" w:rsidR="008D22D9" w:rsidRDefault="008D22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F57E8"/>
    <w:multiLevelType w:val="hybridMultilevel"/>
    <w:tmpl w:val="4D3E915A"/>
    <w:lvl w:ilvl="0" w:tplc="080A000F">
      <w:start w:val="1"/>
      <w:numFmt w:val="decimal"/>
      <w:lvlText w:val="%1."/>
      <w:lvlJc w:val="left"/>
      <w:pPr>
        <w:ind w:left="294" w:hanging="360"/>
      </w:p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22171083"/>
    <w:multiLevelType w:val="hybridMultilevel"/>
    <w:tmpl w:val="7C902C30"/>
    <w:lvl w:ilvl="0" w:tplc="E0B4FA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C66F2CA">
      <w:start w:val="1"/>
      <w:numFmt w:val="lowerLetter"/>
      <w:lvlText w:val="%2)"/>
      <w:lvlJc w:val="left"/>
      <w:pPr>
        <w:ind w:left="1440" w:hanging="360"/>
      </w:pPr>
      <w:rPr>
        <w:rFonts w:ascii="Palatino Linotype" w:eastAsia="Palatino Linotype" w:hAnsi="Palatino Linotype" w:cs="Palatino Linotype"/>
        <w:b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21352"/>
    <w:multiLevelType w:val="hybridMultilevel"/>
    <w:tmpl w:val="B2BC4A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801A2"/>
    <w:multiLevelType w:val="multilevel"/>
    <w:tmpl w:val="88162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D9"/>
    <w:rsid w:val="00007FF6"/>
    <w:rsid w:val="00015F16"/>
    <w:rsid w:val="00024C34"/>
    <w:rsid w:val="00031ABB"/>
    <w:rsid w:val="00034046"/>
    <w:rsid w:val="00045618"/>
    <w:rsid w:val="00070D52"/>
    <w:rsid w:val="0007498A"/>
    <w:rsid w:val="000A2259"/>
    <w:rsid w:val="000A6405"/>
    <w:rsid w:val="000A7948"/>
    <w:rsid w:val="000B0EF6"/>
    <w:rsid w:val="000C3154"/>
    <w:rsid w:val="000D61A8"/>
    <w:rsid w:val="000E3B57"/>
    <w:rsid w:val="00100611"/>
    <w:rsid w:val="001102BB"/>
    <w:rsid w:val="00112793"/>
    <w:rsid w:val="0011578A"/>
    <w:rsid w:val="00121F69"/>
    <w:rsid w:val="00125929"/>
    <w:rsid w:val="0013498A"/>
    <w:rsid w:val="0014035C"/>
    <w:rsid w:val="001405A8"/>
    <w:rsid w:val="00160BEC"/>
    <w:rsid w:val="00196B45"/>
    <w:rsid w:val="001A4B1B"/>
    <w:rsid w:val="001A7254"/>
    <w:rsid w:val="001B1484"/>
    <w:rsid w:val="001C32FE"/>
    <w:rsid w:val="001C5B49"/>
    <w:rsid w:val="001F6F3C"/>
    <w:rsid w:val="002072A7"/>
    <w:rsid w:val="00227ED1"/>
    <w:rsid w:val="002405EF"/>
    <w:rsid w:val="0024203C"/>
    <w:rsid w:val="0025354A"/>
    <w:rsid w:val="0025656F"/>
    <w:rsid w:val="002633D9"/>
    <w:rsid w:val="00282BF6"/>
    <w:rsid w:val="002A6D05"/>
    <w:rsid w:val="002B0DC3"/>
    <w:rsid w:val="002E0F75"/>
    <w:rsid w:val="0030068B"/>
    <w:rsid w:val="003043DC"/>
    <w:rsid w:val="00310D7E"/>
    <w:rsid w:val="00311127"/>
    <w:rsid w:val="003835DA"/>
    <w:rsid w:val="00390950"/>
    <w:rsid w:val="003A3ED7"/>
    <w:rsid w:val="003C0135"/>
    <w:rsid w:val="003E059B"/>
    <w:rsid w:val="003F3801"/>
    <w:rsid w:val="003F4A7E"/>
    <w:rsid w:val="00400CA5"/>
    <w:rsid w:val="00404BF0"/>
    <w:rsid w:val="00412E7F"/>
    <w:rsid w:val="00414E36"/>
    <w:rsid w:val="004240FE"/>
    <w:rsid w:val="00444CF4"/>
    <w:rsid w:val="00452BB6"/>
    <w:rsid w:val="0045428B"/>
    <w:rsid w:val="0046192F"/>
    <w:rsid w:val="00485F8C"/>
    <w:rsid w:val="004A4F45"/>
    <w:rsid w:val="004A5A51"/>
    <w:rsid w:val="004D16A1"/>
    <w:rsid w:val="004D5F82"/>
    <w:rsid w:val="004E595A"/>
    <w:rsid w:val="004F6333"/>
    <w:rsid w:val="00512586"/>
    <w:rsid w:val="005205EA"/>
    <w:rsid w:val="00524A54"/>
    <w:rsid w:val="00547504"/>
    <w:rsid w:val="0055339B"/>
    <w:rsid w:val="005733DF"/>
    <w:rsid w:val="00573893"/>
    <w:rsid w:val="005816A1"/>
    <w:rsid w:val="00583AB7"/>
    <w:rsid w:val="005A53EB"/>
    <w:rsid w:val="005A5ACE"/>
    <w:rsid w:val="005A5BC5"/>
    <w:rsid w:val="005C6855"/>
    <w:rsid w:val="005C6C28"/>
    <w:rsid w:val="005D5B23"/>
    <w:rsid w:val="005E6C4E"/>
    <w:rsid w:val="005F3C3C"/>
    <w:rsid w:val="005F678E"/>
    <w:rsid w:val="00615437"/>
    <w:rsid w:val="006173A2"/>
    <w:rsid w:val="006233DA"/>
    <w:rsid w:val="006340DD"/>
    <w:rsid w:val="00651C8A"/>
    <w:rsid w:val="00661972"/>
    <w:rsid w:val="00681A99"/>
    <w:rsid w:val="006905D4"/>
    <w:rsid w:val="00691F0A"/>
    <w:rsid w:val="006B32C7"/>
    <w:rsid w:val="006E662C"/>
    <w:rsid w:val="006E7ECE"/>
    <w:rsid w:val="006F4EC6"/>
    <w:rsid w:val="00702D0E"/>
    <w:rsid w:val="00732F86"/>
    <w:rsid w:val="00740F42"/>
    <w:rsid w:val="00764FE4"/>
    <w:rsid w:val="007734D4"/>
    <w:rsid w:val="00775B6C"/>
    <w:rsid w:val="0077608A"/>
    <w:rsid w:val="0078050B"/>
    <w:rsid w:val="00786644"/>
    <w:rsid w:val="007A1FF9"/>
    <w:rsid w:val="007A4BD2"/>
    <w:rsid w:val="007B7484"/>
    <w:rsid w:val="007C6A6F"/>
    <w:rsid w:val="007D09FB"/>
    <w:rsid w:val="007D172C"/>
    <w:rsid w:val="007E3A30"/>
    <w:rsid w:val="008019A6"/>
    <w:rsid w:val="008055CB"/>
    <w:rsid w:val="00807AF2"/>
    <w:rsid w:val="0081086A"/>
    <w:rsid w:val="0082041D"/>
    <w:rsid w:val="00826B3A"/>
    <w:rsid w:val="00835C1B"/>
    <w:rsid w:val="00836D7C"/>
    <w:rsid w:val="008372ED"/>
    <w:rsid w:val="00837C27"/>
    <w:rsid w:val="00840B44"/>
    <w:rsid w:val="008443FF"/>
    <w:rsid w:val="00855ADB"/>
    <w:rsid w:val="00861CFD"/>
    <w:rsid w:val="00871F91"/>
    <w:rsid w:val="00873890"/>
    <w:rsid w:val="008752E9"/>
    <w:rsid w:val="00897931"/>
    <w:rsid w:val="008A709F"/>
    <w:rsid w:val="008B1177"/>
    <w:rsid w:val="008B17D6"/>
    <w:rsid w:val="008B2816"/>
    <w:rsid w:val="008B5C07"/>
    <w:rsid w:val="008C1471"/>
    <w:rsid w:val="008C2562"/>
    <w:rsid w:val="008D22D9"/>
    <w:rsid w:val="008D47BF"/>
    <w:rsid w:val="008E51B0"/>
    <w:rsid w:val="009077FF"/>
    <w:rsid w:val="00941AA4"/>
    <w:rsid w:val="00945CF1"/>
    <w:rsid w:val="00953A46"/>
    <w:rsid w:val="00964588"/>
    <w:rsid w:val="009656DD"/>
    <w:rsid w:val="00976E90"/>
    <w:rsid w:val="009A7A74"/>
    <w:rsid w:val="009E3414"/>
    <w:rsid w:val="00A06507"/>
    <w:rsid w:val="00A21D06"/>
    <w:rsid w:val="00A46662"/>
    <w:rsid w:val="00A57A8A"/>
    <w:rsid w:val="00A90C35"/>
    <w:rsid w:val="00A93A54"/>
    <w:rsid w:val="00A95B63"/>
    <w:rsid w:val="00A9601F"/>
    <w:rsid w:val="00AB017E"/>
    <w:rsid w:val="00AC2567"/>
    <w:rsid w:val="00AC4509"/>
    <w:rsid w:val="00AD2741"/>
    <w:rsid w:val="00AD5F6F"/>
    <w:rsid w:val="00AD74BB"/>
    <w:rsid w:val="00AE41F0"/>
    <w:rsid w:val="00AF68EE"/>
    <w:rsid w:val="00B012E7"/>
    <w:rsid w:val="00B30473"/>
    <w:rsid w:val="00B3165D"/>
    <w:rsid w:val="00B36B90"/>
    <w:rsid w:val="00B47F13"/>
    <w:rsid w:val="00B81793"/>
    <w:rsid w:val="00B90679"/>
    <w:rsid w:val="00BC41CC"/>
    <w:rsid w:val="00BC41F4"/>
    <w:rsid w:val="00BE3B55"/>
    <w:rsid w:val="00BE552C"/>
    <w:rsid w:val="00BF0D8E"/>
    <w:rsid w:val="00C00E20"/>
    <w:rsid w:val="00C01122"/>
    <w:rsid w:val="00C01860"/>
    <w:rsid w:val="00C11348"/>
    <w:rsid w:val="00C13E9A"/>
    <w:rsid w:val="00C17159"/>
    <w:rsid w:val="00C33ABE"/>
    <w:rsid w:val="00C364A0"/>
    <w:rsid w:val="00C37588"/>
    <w:rsid w:val="00C4693C"/>
    <w:rsid w:val="00C52737"/>
    <w:rsid w:val="00C534F4"/>
    <w:rsid w:val="00C55260"/>
    <w:rsid w:val="00C60C35"/>
    <w:rsid w:val="00C61B91"/>
    <w:rsid w:val="00C640B0"/>
    <w:rsid w:val="00C66F18"/>
    <w:rsid w:val="00C74BBA"/>
    <w:rsid w:val="00CB34E6"/>
    <w:rsid w:val="00CB461F"/>
    <w:rsid w:val="00CC293D"/>
    <w:rsid w:val="00CD3315"/>
    <w:rsid w:val="00CD6492"/>
    <w:rsid w:val="00CE525B"/>
    <w:rsid w:val="00CF32C0"/>
    <w:rsid w:val="00D04084"/>
    <w:rsid w:val="00D11BB8"/>
    <w:rsid w:val="00D222C9"/>
    <w:rsid w:val="00D615CD"/>
    <w:rsid w:val="00D74DFB"/>
    <w:rsid w:val="00D76156"/>
    <w:rsid w:val="00D92FE3"/>
    <w:rsid w:val="00DA0123"/>
    <w:rsid w:val="00DB2818"/>
    <w:rsid w:val="00DB6D4A"/>
    <w:rsid w:val="00DC7CA2"/>
    <w:rsid w:val="00DF2801"/>
    <w:rsid w:val="00E108FB"/>
    <w:rsid w:val="00E10AB1"/>
    <w:rsid w:val="00E22F72"/>
    <w:rsid w:val="00E406B5"/>
    <w:rsid w:val="00E42C90"/>
    <w:rsid w:val="00E553B2"/>
    <w:rsid w:val="00E950B9"/>
    <w:rsid w:val="00EF124A"/>
    <w:rsid w:val="00EF4BD9"/>
    <w:rsid w:val="00EF5F73"/>
    <w:rsid w:val="00EF782D"/>
    <w:rsid w:val="00F32756"/>
    <w:rsid w:val="00F400FA"/>
    <w:rsid w:val="00F66B2C"/>
    <w:rsid w:val="00FE5406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55F8F"/>
  <w15:docId w15:val="{A89E6C6B-8568-4BB6-99FD-F9F67CAB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678"/>
  </w:style>
  <w:style w:type="paragraph" w:styleId="Ttulo1">
    <w:name w:val="heading 1"/>
    <w:basedOn w:val="Normal"/>
    <w:next w:val="Normal"/>
    <w:link w:val="Ttulo1Car"/>
    <w:uiPriority w:val="9"/>
    <w:qFormat/>
    <w:rsid w:val="009B18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B18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B18E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18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18EF"/>
  </w:style>
  <w:style w:type="paragraph" w:styleId="Piedepgina">
    <w:name w:val="footer"/>
    <w:basedOn w:val="Normal"/>
    <w:link w:val="PiedepginaCar"/>
    <w:uiPriority w:val="99"/>
    <w:unhideWhenUsed/>
    <w:rsid w:val="009B18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18EF"/>
  </w:style>
  <w:style w:type="paragraph" w:styleId="Textonotapie">
    <w:name w:val="footnote text"/>
    <w:basedOn w:val="Normal"/>
    <w:link w:val="TextonotapieCar"/>
    <w:uiPriority w:val="99"/>
    <w:semiHidden/>
    <w:unhideWhenUsed/>
    <w:rsid w:val="009B18E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18E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18E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9B18E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B1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3">
    <w:name w:val="A3"/>
    <w:uiPriority w:val="99"/>
    <w:rsid w:val="007F2ECB"/>
    <w:rPr>
      <w:color w:val="211D1E"/>
      <w:sz w:val="23"/>
      <w:szCs w:val="23"/>
    </w:rPr>
  </w:style>
  <w:style w:type="paragraph" w:styleId="NormalWeb">
    <w:name w:val="Normal (Web)"/>
    <w:basedOn w:val="Normal"/>
    <w:uiPriority w:val="99"/>
    <w:unhideWhenUsed/>
    <w:rsid w:val="007F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C24641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24641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4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51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0D4A00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Normal1">
    <w:name w:val="Normal1"/>
    <w:basedOn w:val="Fuentedeprrafopredeter"/>
    <w:rsid w:val="00C42B4A"/>
  </w:style>
  <w:style w:type="character" w:customStyle="1" w:styleId="Cita1">
    <w:name w:val="Cita1"/>
    <w:basedOn w:val="Fuentedeprrafopredeter"/>
    <w:rsid w:val="00C42B4A"/>
  </w:style>
  <w:style w:type="character" w:styleId="nfasis">
    <w:name w:val="Emphasis"/>
    <w:basedOn w:val="Fuentedeprrafopredeter"/>
    <w:uiPriority w:val="20"/>
    <w:qFormat/>
    <w:rsid w:val="00C42B4A"/>
    <w:rPr>
      <w:i/>
      <w:iCs/>
    </w:rPr>
  </w:style>
  <w:style w:type="paragraph" w:customStyle="1" w:styleId="Das">
    <w:name w:val="Días"/>
    <w:basedOn w:val="Normal"/>
    <w:uiPriority w:val="3"/>
    <w:qFormat/>
    <w:rsid w:val="00732BE5"/>
    <w:pPr>
      <w:spacing w:before="40" w:after="40" w:line="240" w:lineRule="auto"/>
      <w:jc w:val="center"/>
    </w:pPr>
    <w:rPr>
      <w:rFonts w:eastAsiaTheme="minorEastAsia"/>
      <w:b/>
      <w:color w:val="FFFFFF" w:themeColor="background1"/>
      <w:sz w:val="18"/>
      <w:szCs w:val="24"/>
      <w:lang w:val="es-ES"/>
    </w:rPr>
  </w:style>
  <w:style w:type="table" w:customStyle="1" w:styleId="Tabladecalendario">
    <w:name w:val="Tabla de calendario"/>
    <w:basedOn w:val="Tablanormal"/>
    <w:rsid w:val="00732BE5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44546A" w:themeFill="text2"/>
      </w:tcPr>
    </w:tblStylePr>
  </w:style>
  <w:style w:type="paragraph" w:customStyle="1" w:styleId="Fechas">
    <w:name w:val="Fechas"/>
    <w:basedOn w:val="Normal"/>
    <w:uiPriority w:val="4"/>
    <w:qFormat/>
    <w:rsid w:val="00732BE5"/>
    <w:pPr>
      <w:spacing w:before="120" w:after="40" w:line="240" w:lineRule="auto"/>
      <w:jc w:val="right"/>
    </w:pPr>
    <w:rPr>
      <w:rFonts w:eastAsiaTheme="minorEastAsia"/>
      <w:color w:val="595959" w:themeColor="text1" w:themeTint="A6"/>
      <w:sz w:val="18"/>
      <w:szCs w:val="18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17F25"/>
    <w:rPr>
      <w:color w:val="954F72" w:themeColor="followedHyperlink"/>
      <w:u w:val="single"/>
    </w:rPr>
  </w:style>
  <w:style w:type="paragraph" w:customStyle="1" w:styleId="Default">
    <w:name w:val="Default"/>
    <w:rsid w:val="00E537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75C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75C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75C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75C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75CBE"/>
    <w:rPr>
      <w:b/>
      <w:bCs/>
      <w:sz w:val="20"/>
      <w:szCs w:val="20"/>
    </w:rPr>
  </w:style>
  <w:style w:type="paragraph" w:styleId="Sinespaciado">
    <w:name w:val="No Spacing"/>
    <w:aliases w:val="Francesa"/>
    <w:link w:val="SinespaciadoCar"/>
    <w:uiPriority w:val="1"/>
    <w:qFormat/>
    <w:rsid w:val="006936CB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SinespaciadoCar">
    <w:name w:val="Sin espaciado Car"/>
    <w:aliases w:val="Francesa Car"/>
    <w:link w:val="Sinespaciado"/>
    <w:uiPriority w:val="1"/>
    <w:locked/>
    <w:rsid w:val="003C4564"/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qFormat/>
    <w:locked/>
    <w:rsid w:val="00B4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3eKRB2Gn7EKV8qdqGr/gY0i3Dw==">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1099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DGTAIPGA </cp:lastModifiedBy>
  <cp:revision>3</cp:revision>
  <dcterms:created xsi:type="dcterms:W3CDTF">2023-01-11T19:38:00Z</dcterms:created>
  <dcterms:modified xsi:type="dcterms:W3CDTF">2023-01-16T16:48:00Z</dcterms:modified>
</cp:coreProperties>
</file>