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DB9" w:rsidRPr="004A1A88" w:rsidRDefault="001F1DB9" w:rsidP="00050F55">
      <w:pPr>
        <w:rPr>
          <w:rFonts w:ascii="Palatino Linotype" w:eastAsiaTheme="minorHAnsi" w:hAnsi="Palatino Linotype"/>
          <w:b/>
          <w:color w:val="000000" w:themeColor="text1"/>
          <w:sz w:val="16"/>
          <w:szCs w:val="16"/>
          <w:lang w:val="es-MX" w:eastAsia="en-US"/>
        </w:rPr>
      </w:pPr>
    </w:p>
    <w:p w:rsidR="00050F55" w:rsidRDefault="00050F55" w:rsidP="008F5BDA">
      <w:pPr>
        <w:jc w:val="both"/>
        <w:rPr>
          <w:rFonts w:ascii="Palatino Linotype" w:eastAsiaTheme="minorHAnsi" w:hAnsi="Palatino Linotype"/>
          <w:sz w:val="23"/>
          <w:szCs w:val="23"/>
          <w:lang w:val="es-MX" w:eastAsia="en-US"/>
        </w:rPr>
      </w:pPr>
      <w:r w:rsidRPr="00050F55">
        <w:rPr>
          <w:rFonts w:ascii="Palatino Linotype" w:eastAsiaTheme="minorHAnsi" w:hAnsi="Palatino Linotype"/>
          <w:b/>
          <w:sz w:val="23"/>
          <w:szCs w:val="23"/>
          <w:lang w:val="es-MX" w:eastAsia="en-US"/>
        </w:rPr>
        <w:t>DATOS PERSONALES. CUANDO SE IDENTIFIQUEN EN LOS DOCUMENTOS CON LOS QUE SE PUEDA RESPONDER</w:t>
      </w:r>
      <w:r w:rsidR="002E6544">
        <w:rPr>
          <w:rFonts w:ascii="Palatino Linotype" w:eastAsiaTheme="minorHAnsi" w:hAnsi="Palatino Linotype"/>
          <w:b/>
          <w:sz w:val="23"/>
          <w:szCs w:val="23"/>
          <w:lang w:val="es-MX" w:eastAsia="en-US"/>
        </w:rPr>
        <w:t xml:space="preserve"> A UNA SOLICITUD DE INFORMACIÓN.</w:t>
      </w:r>
      <w:r w:rsidRPr="00050F55">
        <w:rPr>
          <w:rFonts w:ascii="Palatino Linotype" w:eastAsiaTheme="minorHAnsi" w:hAnsi="Palatino Linotype"/>
          <w:b/>
          <w:sz w:val="23"/>
          <w:szCs w:val="23"/>
          <w:lang w:val="es-MX" w:eastAsia="en-US"/>
        </w:rPr>
        <w:t xml:space="preserve"> LOS SUJETOS OBLIGADOS DEBERÁN ANALIZAR SU NATURALEZA Y DE SER PROCEDENTE CLASIFICARLOS COMO CONFIDENCIALES. </w:t>
      </w:r>
      <w:r w:rsidRPr="00050F55">
        <w:rPr>
          <w:rFonts w:ascii="Palatino Linotype" w:eastAsiaTheme="minorHAnsi" w:hAnsi="Palatino Linotype"/>
          <w:sz w:val="23"/>
          <w:szCs w:val="23"/>
          <w:lang w:val="es-MX" w:eastAsia="en-US"/>
        </w:rPr>
        <w:t>De conformidad con los artículos 6, apartado A, fracción II y 16, párrafo segundo de la Constitución Política de los Estados Unidos Mexicanos; 5, párrafo vigésimo segundo, fracción II de la Constitución Política del Estado Libre y Soberano de México y 143, fracción I de la Ley de Transparencia y Acceso a la Información Pública del Estado de México y Municipios, la información privada y los datos personales, deberán ser protegidos en todo momento por los Sujetos Obligados, siempre que no exista alguna excepción para su censura por tratarse de datos personales que gocen de una menor protección, en términos de lo dispuesto por algún ordenamiento legal. En consecuencia, si el documento con el cual se pretende responder una solicitud de información contiene información privada o datos personales, se deberá analizar de manera minuciosa y exhaustiva la naturaleza del dato, atendiendo a las formalidades y excepciones establecidas por la Ley de la materia y los Lineamientos Generales en materia de Clasificación y Desclasificación de la Información, así como para la Elaboración de Versiones Públicas, aprobados por el Sistema Nacional de Transparencia, para que, en el supuesto de que se determine que no existe fundamento alguno para su publicidad, se clasifiquen como información confidencial y se acompañen del acuerdo de clasificación respectivo de manera previa a su entrega al solicitante, en concordancia con lo estipulado en los artículos 91, 122, 143 fracción I y 149 de la Ley Local de Transparencia; de lo contrario, la publicidad de datos personales de forma injustificada, es causa de responsabilidad en términos de la normatividad aplicable.</w:t>
      </w:r>
    </w:p>
    <w:p w:rsidR="004A2951" w:rsidRDefault="004A2951" w:rsidP="008F5BDA">
      <w:pPr>
        <w:jc w:val="both"/>
        <w:rPr>
          <w:rFonts w:ascii="Palatino Linotype" w:eastAsiaTheme="minorHAnsi" w:hAnsi="Palatino Linotype"/>
          <w:sz w:val="23"/>
          <w:szCs w:val="23"/>
          <w:lang w:val="es-MX" w:eastAsia="en-US"/>
        </w:rPr>
      </w:pPr>
    </w:p>
    <w:p w:rsidR="004A2951" w:rsidRDefault="004A2951" w:rsidP="008F5BDA">
      <w:pPr>
        <w:jc w:val="both"/>
        <w:rPr>
          <w:rFonts w:ascii="Palatino Linotype" w:eastAsiaTheme="minorHAnsi" w:hAnsi="Palatino Linotype"/>
          <w:sz w:val="23"/>
          <w:szCs w:val="23"/>
          <w:lang w:val="es-MX" w:eastAsia="en-US"/>
        </w:rPr>
      </w:pPr>
      <w:r>
        <w:rPr>
          <w:rFonts w:ascii="Palatino Linotype" w:eastAsiaTheme="minorHAnsi" w:hAnsi="Palatino Linotype"/>
          <w:sz w:val="23"/>
          <w:szCs w:val="23"/>
          <w:lang w:val="es-MX" w:eastAsia="en-US"/>
        </w:rPr>
        <w:t>Precedentes:</w:t>
      </w:r>
    </w:p>
    <w:p w:rsidR="004A2951" w:rsidRPr="00050F55" w:rsidRDefault="004A2951" w:rsidP="008F5BDA">
      <w:pPr>
        <w:jc w:val="both"/>
        <w:rPr>
          <w:rFonts w:ascii="Palatino Linotype" w:eastAsiaTheme="minorHAnsi" w:hAnsi="Palatino Linotype"/>
          <w:sz w:val="23"/>
          <w:szCs w:val="23"/>
          <w:lang w:val="es-MX" w:eastAsia="en-US"/>
        </w:rPr>
      </w:pPr>
    </w:p>
    <w:p w:rsidR="00D26D6E" w:rsidRPr="00050F55" w:rsidRDefault="002C0DC2" w:rsidP="002C0DC2">
      <w:pPr>
        <w:pStyle w:val="Prrafodelista"/>
        <w:numPr>
          <w:ilvl w:val="0"/>
          <w:numId w:val="2"/>
        </w:numPr>
        <w:jc w:val="both"/>
        <w:rPr>
          <w:rFonts w:ascii="Palatino Linotype" w:eastAsiaTheme="minorHAnsi" w:hAnsi="Palatino Linotype"/>
          <w:sz w:val="20"/>
          <w:szCs w:val="20"/>
          <w:lang w:val="es-MX" w:eastAsia="en-US"/>
        </w:rPr>
      </w:pPr>
      <w:r w:rsidRPr="00050F55">
        <w:rPr>
          <w:rFonts w:ascii="Palatino Linotype" w:eastAsiaTheme="minorHAnsi" w:hAnsi="Palatino Linotype"/>
          <w:sz w:val="20"/>
          <w:szCs w:val="20"/>
          <w:lang w:val="es-MX" w:eastAsia="en-US"/>
        </w:rPr>
        <w:t>En materia de acceso a la información pública. 06575/INFOEM/IP/RR/2019. Aprobado por unanimidad de votos, emitiendo voto particular el Comisionado José Guadalupe Luna Hernández. Ayuntamiento de Naucalpan de Juárez. Comisionada Ponente Zulema Martínez Sánchez.</w:t>
      </w:r>
    </w:p>
    <w:p w:rsidR="00306784" w:rsidRPr="00050F55" w:rsidRDefault="00306784" w:rsidP="00F06F10">
      <w:pPr>
        <w:pStyle w:val="Prrafodelista"/>
        <w:numPr>
          <w:ilvl w:val="0"/>
          <w:numId w:val="2"/>
        </w:numPr>
        <w:jc w:val="both"/>
        <w:rPr>
          <w:rFonts w:ascii="Palatino Linotype" w:eastAsiaTheme="minorHAnsi" w:hAnsi="Palatino Linotype"/>
          <w:sz w:val="20"/>
          <w:szCs w:val="20"/>
          <w:lang w:val="es-MX" w:eastAsia="en-US"/>
        </w:rPr>
      </w:pPr>
      <w:r w:rsidRPr="00050F55">
        <w:rPr>
          <w:rFonts w:ascii="Palatino Linotype" w:eastAsiaTheme="minorHAnsi" w:hAnsi="Palatino Linotype"/>
          <w:sz w:val="20"/>
          <w:szCs w:val="20"/>
          <w:lang w:val="es-MX" w:eastAsia="en-US"/>
        </w:rPr>
        <w:t>En materia de acceso a la información</w:t>
      </w:r>
      <w:r w:rsidR="00016E8E" w:rsidRPr="00050F55">
        <w:rPr>
          <w:rFonts w:ascii="Palatino Linotype" w:eastAsiaTheme="minorHAnsi" w:hAnsi="Palatino Linotype"/>
          <w:sz w:val="20"/>
          <w:szCs w:val="20"/>
          <w:lang w:val="es-MX" w:eastAsia="en-US"/>
        </w:rPr>
        <w:t xml:space="preserve"> pública</w:t>
      </w:r>
      <w:r w:rsidR="00796AE3" w:rsidRPr="00050F55">
        <w:rPr>
          <w:rFonts w:ascii="Palatino Linotype" w:eastAsiaTheme="minorHAnsi" w:hAnsi="Palatino Linotype"/>
          <w:sz w:val="20"/>
          <w:szCs w:val="20"/>
          <w:lang w:val="es-MX" w:eastAsia="en-US"/>
        </w:rPr>
        <w:t>. 05956/INFOEM/IP/RR/2019</w:t>
      </w:r>
      <w:r w:rsidRPr="00050F55">
        <w:rPr>
          <w:rFonts w:ascii="Palatino Linotype" w:eastAsiaTheme="minorHAnsi" w:hAnsi="Palatino Linotype"/>
          <w:sz w:val="20"/>
          <w:szCs w:val="20"/>
          <w:lang w:val="es-MX" w:eastAsia="en-US"/>
        </w:rPr>
        <w:t>. Ap</w:t>
      </w:r>
      <w:r w:rsidR="00F06F10" w:rsidRPr="00050F55">
        <w:rPr>
          <w:rFonts w:ascii="Palatino Linotype" w:eastAsiaTheme="minorHAnsi" w:hAnsi="Palatino Linotype"/>
          <w:sz w:val="20"/>
          <w:szCs w:val="20"/>
          <w:lang w:val="es-MX" w:eastAsia="en-US"/>
        </w:rPr>
        <w:t>robado por unanimidad de votos</w:t>
      </w:r>
      <w:r w:rsidRPr="00050F55">
        <w:rPr>
          <w:rFonts w:ascii="Palatino Linotype" w:eastAsiaTheme="minorHAnsi" w:hAnsi="Palatino Linotype"/>
          <w:sz w:val="20"/>
          <w:szCs w:val="20"/>
          <w:lang w:val="es-MX" w:eastAsia="en-US"/>
        </w:rPr>
        <w:t>.</w:t>
      </w:r>
      <w:r w:rsidR="00F06F10" w:rsidRPr="00050F55">
        <w:rPr>
          <w:rFonts w:ascii="Palatino Linotype" w:eastAsiaTheme="minorHAnsi" w:hAnsi="Palatino Linotype"/>
          <w:sz w:val="20"/>
          <w:szCs w:val="20"/>
          <w:lang w:val="es-MX" w:eastAsia="en-US"/>
        </w:rPr>
        <w:t xml:space="preserve"> Organismo Público Descentralizado para la Prestación de los Servicios de Agua Potable Alcantarillado y Saneamiento del Municipio de Zumpango. Comisionado</w:t>
      </w:r>
      <w:r w:rsidR="001749D4" w:rsidRPr="00050F55">
        <w:rPr>
          <w:rFonts w:ascii="Palatino Linotype" w:eastAsiaTheme="minorHAnsi" w:hAnsi="Palatino Linotype"/>
          <w:sz w:val="20"/>
          <w:szCs w:val="20"/>
          <w:lang w:val="es-MX" w:eastAsia="en-US"/>
        </w:rPr>
        <w:t xml:space="preserve"> Ponente </w:t>
      </w:r>
      <w:r w:rsidR="00F06F10" w:rsidRPr="00050F55">
        <w:rPr>
          <w:rFonts w:ascii="Palatino Linotype" w:eastAsiaTheme="minorHAnsi" w:hAnsi="Palatino Linotype"/>
          <w:sz w:val="20"/>
          <w:szCs w:val="20"/>
          <w:lang w:val="es-MX" w:eastAsia="en-US"/>
        </w:rPr>
        <w:t>Luis Gustavo Parra Noriega</w:t>
      </w:r>
      <w:r w:rsidRPr="00050F55">
        <w:rPr>
          <w:rFonts w:ascii="Palatino Linotype" w:eastAsiaTheme="minorHAnsi" w:hAnsi="Palatino Linotype"/>
          <w:sz w:val="20"/>
          <w:szCs w:val="20"/>
          <w:lang w:val="es-MX" w:eastAsia="en-US"/>
        </w:rPr>
        <w:t>.</w:t>
      </w:r>
    </w:p>
    <w:p w:rsidR="00306784" w:rsidRPr="00050F55" w:rsidRDefault="00306784" w:rsidP="00306784">
      <w:pPr>
        <w:pStyle w:val="Prrafodelista"/>
        <w:numPr>
          <w:ilvl w:val="0"/>
          <w:numId w:val="2"/>
        </w:numPr>
        <w:jc w:val="both"/>
        <w:rPr>
          <w:rFonts w:ascii="Palatino Linotype" w:eastAsiaTheme="minorHAnsi" w:hAnsi="Palatino Linotype"/>
          <w:sz w:val="20"/>
          <w:szCs w:val="20"/>
          <w:lang w:val="es-MX" w:eastAsia="en-US"/>
        </w:rPr>
      </w:pPr>
      <w:r w:rsidRPr="00050F55">
        <w:rPr>
          <w:rFonts w:ascii="Palatino Linotype" w:eastAsiaTheme="minorHAnsi" w:hAnsi="Palatino Linotype"/>
          <w:sz w:val="20"/>
          <w:szCs w:val="20"/>
          <w:lang w:val="es-MX" w:eastAsia="en-US"/>
        </w:rPr>
        <w:t>En materia de acceso a la información</w:t>
      </w:r>
      <w:r w:rsidR="00016E8E" w:rsidRPr="00050F55">
        <w:rPr>
          <w:rFonts w:ascii="Palatino Linotype" w:eastAsiaTheme="minorHAnsi" w:hAnsi="Palatino Linotype"/>
          <w:sz w:val="20"/>
          <w:szCs w:val="20"/>
          <w:lang w:val="es-MX" w:eastAsia="en-US"/>
        </w:rPr>
        <w:t xml:space="preserve"> pública</w:t>
      </w:r>
      <w:r w:rsidR="002F5D69" w:rsidRPr="00050F55">
        <w:rPr>
          <w:rFonts w:ascii="Palatino Linotype" w:eastAsiaTheme="minorHAnsi" w:hAnsi="Palatino Linotype"/>
          <w:sz w:val="20"/>
          <w:szCs w:val="20"/>
          <w:lang w:val="es-MX" w:eastAsia="en-US"/>
        </w:rPr>
        <w:t>. 05029/INFOEM/IP/RR/2019</w:t>
      </w:r>
      <w:r w:rsidRPr="00050F55">
        <w:rPr>
          <w:rFonts w:ascii="Palatino Linotype" w:eastAsiaTheme="minorHAnsi" w:hAnsi="Palatino Linotype"/>
          <w:sz w:val="20"/>
          <w:szCs w:val="20"/>
          <w:lang w:val="es-MX" w:eastAsia="en-US"/>
        </w:rPr>
        <w:t>. Aprobado por unanimidad de votos. Ayuntamiento de</w:t>
      </w:r>
      <w:r w:rsidR="002F5D69" w:rsidRPr="00050F55">
        <w:rPr>
          <w:rFonts w:ascii="Palatino Linotype" w:eastAsiaTheme="minorHAnsi" w:hAnsi="Palatino Linotype"/>
          <w:sz w:val="20"/>
          <w:szCs w:val="20"/>
          <w:lang w:val="es-MX" w:eastAsia="en-US"/>
        </w:rPr>
        <w:t xml:space="preserve"> </w:t>
      </w:r>
      <w:proofErr w:type="spellStart"/>
      <w:r w:rsidR="002F5D69" w:rsidRPr="00050F55">
        <w:rPr>
          <w:rFonts w:ascii="Palatino Linotype" w:eastAsiaTheme="minorHAnsi" w:hAnsi="Palatino Linotype"/>
          <w:sz w:val="20"/>
          <w:szCs w:val="20"/>
          <w:lang w:val="es-MX" w:eastAsia="en-US"/>
        </w:rPr>
        <w:t>Zumpahuacán</w:t>
      </w:r>
      <w:proofErr w:type="spellEnd"/>
      <w:r w:rsidR="0046640A" w:rsidRPr="00050F55">
        <w:rPr>
          <w:rFonts w:ascii="Palatino Linotype" w:eastAsiaTheme="minorHAnsi" w:hAnsi="Palatino Linotype"/>
          <w:sz w:val="20"/>
          <w:szCs w:val="20"/>
          <w:lang w:val="es-MX" w:eastAsia="en-US"/>
        </w:rPr>
        <w:t>. Comisionado Ponente</w:t>
      </w:r>
      <w:r w:rsidR="002F5D69" w:rsidRPr="00050F55">
        <w:rPr>
          <w:rFonts w:ascii="Palatino Linotype" w:eastAsiaTheme="minorHAnsi" w:hAnsi="Palatino Linotype"/>
          <w:sz w:val="20"/>
          <w:szCs w:val="20"/>
          <w:lang w:val="es-MX" w:eastAsia="en-US"/>
        </w:rPr>
        <w:t xml:space="preserve"> Javier Martínez Cruz</w:t>
      </w:r>
      <w:r w:rsidRPr="00050F55">
        <w:rPr>
          <w:rFonts w:ascii="Palatino Linotype" w:eastAsiaTheme="minorHAnsi" w:hAnsi="Palatino Linotype"/>
          <w:sz w:val="20"/>
          <w:szCs w:val="20"/>
          <w:lang w:val="es-MX" w:eastAsia="en-US"/>
        </w:rPr>
        <w:t>.</w:t>
      </w:r>
    </w:p>
    <w:p w:rsidR="00306784" w:rsidRPr="00050F55" w:rsidRDefault="00306784" w:rsidP="00306784">
      <w:pPr>
        <w:pBdr>
          <w:bottom w:val="single" w:sz="12" w:space="1" w:color="auto"/>
        </w:pBdr>
        <w:tabs>
          <w:tab w:val="left" w:pos="284"/>
        </w:tabs>
        <w:autoSpaceDE w:val="0"/>
        <w:autoSpaceDN w:val="0"/>
        <w:adjustRightInd w:val="0"/>
        <w:ind w:right="-91"/>
        <w:jc w:val="both"/>
        <w:rPr>
          <w:rFonts w:ascii="Palatino Linotype" w:hAnsi="Palatino Linotype" w:cs="Arial"/>
          <w:sz w:val="20"/>
          <w:szCs w:val="20"/>
        </w:rPr>
      </w:pPr>
    </w:p>
    <w:p w:rsidR="00306784" w:rsidRPr="00050F55" w:rsidRDefault="00306784" w:rsidP="00306784">
      <w:pPr>
        <w:tabs>
          <w:tab w:val="left" w:pos="7830"/>
        </w:tabs>
        <w:rPr>
          <w:rFonts w:ascii="Palatino Linotype" w:hAnsi="Palatino Linotype" w:cstheme="minorHAnsi"/>
          <w:sz w:val="20"/>
          <w:szCs w:val="20"/>
        </w:rPr>
      </w:pPr>
      <w:r w:rsidRPr="00050F55">
        <w:rPr>
          <w:rFonts w:ascii="Palatino Linotype" w:hAnsi="Palatino Linotype" w:cstheme="minorHAnsi"/>
          <w:b/>
          <w:sz w:val="20"/>
          <w:szCs w:val="20"/>
        </w:rPr>
        <w:t xml:space="preserve">Segunda Época                                            </w:t>
      </w:r>
      <w:r w:rsidR="0008046B" w:rsidRPr="00050F55">
        <w:rPr>
          <w:rFonts w:ascii="Palatino Linotype" w:hAnsi="Palatino Linotype" w:cstheme="minorHAnsi"/>
          <w:b/>
          <w:sz w:val="20"/>
          <w:szCs w:val="20"/>
        </w:rPr>
        <w:t xml:space="preserve">                                          </w:t>
      </w:r>
      <w:r w:rsidR="00050F55" w:rsidRPr="00050F55">
        <w:rPr>
          <w:rFonts w:ascii="Palatino Linotype" w:hAnsi="Palatino Linotype" w:cstheme="minorHAnsi"/>
          <w:b/>
          <w:sz w:val="20"/>
          <w:szCs w:val="20"/>
        </w:rPr>
        <w:t xml:space="preserve">                </w:t>
      </w:r>
      <w:r w:rsidRPr="00050F55">
        <w:rPr>
          <w:rFonts w:ascii="Palatino Linotype" w:hAnsi="Palatino Linotype" w:cstheme="minorHAnsi"/>
          <w:b/>
          <w:sz w:val="20"/>
          <w:szCs w:val="20"/>
        </w:rPr>
        <w:t xml:space="preserve">   Criterio Reiterado </w:t>
      </w:r>
      <w:r w:rsidR="001F1DB9" w:rsidRPr="00050F55">
        <w:rPr>
          <w:rFonts w:ascii="Palatino Linotype" w:hAnsi="Palatino Linotype" w:cstheme="minorHAnsi"/>
          <w:b/>
          <w:sz w:val="20"/>
          <w:szCs w:val="20"/>
        </w:rPr>
        <w:t>0</w:t>
      </w:r>
      <w:r w:rsidR="005E495F" w:rsidRPr="00050F55">
        <w:rPr>
          <w:rFonts w:ascii="Palatino Linotype" w:hAnsi="Palatino Linotype" w:cstheme="minorHAnsi"/>
          <w:b/>
          <w:sz w:val="20"/>
          <w:szCs w:val="20"/>
        </w:rPr>
        <w:t>9</w:t>
      </w:r>
      <w:r w:rsidRPr="00050F55">
        <w:rPr>
          <w:rFonts w:ascii="Palatino Linotype" w:hAnsi="Palatino Linotype" w:cstheme="minorHAnsi"/>
          <w:b/>
          <w:sz w:val="20"/>
          <w:szCs w:val="20"/>
        </w:rPr>
        <w:t xml:space="preserve">/19                                                                           </w:t>
      </w:r>
    </w:p>
    <w:p w:rsidR="00325CB4" w:rsidRPr="004A2951" w:rsidRDefault="004A2951" w:rsidP="004A2951">
      <w:pPr>
        <w:jc w:val="center"/>
        <w:rPr>
          <w:rFonts w:ascii="Palatino Linotype" w:hAnsi="Palatino Linotype"/>
          <w:sz w:val="16"/>
          <w:szCs w:val="16"/>
        </w:rPr>
      </w:pPr>
      <w:hyperlink r:id="rId8" w:history="1">
        <w:r w:rsidR="00283383" w:rsidRPr="00283383">
          <w:rPr>
            <w:rStyle w:val="Hipervnculo"/>
            <w:rFonts w:ascii="Palatino Linotype" w:hAnsi="Palatino Linotype"/>
            <w:sz w:val="16"/>
            <w:szCs w:val="16"/>
          </w:rPr>
          <w:t>https://legislacion.edomex.gob.mx/sites/legislacion.edomex.gob.mx/files/files/pdf/gct/2019/dic181.pdf</w:t>
        </w:r>
      </w:hyperlink>
      <w:bookmarkStart w:id="0" w:name="_GoBack"/>
      <w:bookmarkEnd w:id="0"/>
    </w:p>
    <w:sectPr w:rsidR="00325CB4" w:rsidRPr="004A2951" w:rsidSect="00E05FD7">
      <w:headerReference w:type="default" r:id="rId9"/>
      <w:footerReference w:type="default" r:id="rId10"/>
      <w:headerReference w:type="first" r:id="rId11"/>
      <w:footerReference w:type="first" r:id="rId12"/>
      <w:type w:val="continuous"/>
      <w:pgSz w:w="12240" w:h="15840"/>
      <w:pgMar w:top="179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B95" w:rsidRDefault="007D2B95" w:rsidP="00F62086">
      <w:r>
        <w:separator/>
      </w:r>
    </w:p>
  </w:endnote>
  <w:endnote w:type="continuationSeparator" w:id="0">
    <w:p w:rsidR="007D2B95" w:rsidRDefault="007D2B95" w:rsidP="00F6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086" w:rsidRDefault="00F62086" w:rsidP="00C26F01">
    <w:pPr>
      <w:pStyle w:val="Piedepgina"/>
      <w:tabs>
        <w:tab w:val="left" w:pos="779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A88" w:rsidRDefault="004A1A88">
    <w:pPr>
      <w:tabs>
        <w:tab w:val="center" w:pos="4550"/>
        <w:tab w:val="left" w:pos="5818"/>
      </w:tabs>
      <w:ind w:right="260"/>
      <w:jc w:val="right"/>
      <w:rPr>
        <w:color w:val="222A35" w:themeColor="text2" w:themeShade="80"/>
      </w:rPr>
    </w:pPr>
    <w:r>
      <w:rPr>
        <w:color w:val="8496B0" w:themeColor="text2" w:themeTint="99"/>
        <w:spacing w:val="60"/>
        <w:lang w:val="es-ES"/>
      </w:rPr>
      <w:t>Página</w:t>
    </w:r>
    <w:r>
      <w:rPr>
        <w:color w:val="8496B0" w:themeColor="text2" w:themeTint="99"/>
        <w:lang w:val="es-ES"/>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00050F55" w:rsidRPr="00050F55">
      <w:rPr>
        <w:noProof/>
        <w:color w:val="323E4F" w:themeColor="text2" w:themeShade="BF"/>
        <w:lang w:val="es-ES"/>
      </w:rPr>
      <w:t>1</w:t>
    </w:r>
    <w:r>
      <w:rPr>
        <w:color w:val="323E4F" w:themeColor="text2" w:themeShade="BF"/>
      </w:rPr>
      <w:fldChar w:fldCharType="end"/>
    </w:r>
    <w:r>
      <w:rPr>
        <w:color w:val="323E4F" w:themeColor="text2" w:themeShade="BF"/>
        <w:lang w:val="es-ES"/>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00050F55" w:rsidRPr="00050F55">
      <w:rPr>
        <w:noProof/>
        <w:color w:val="323E4F" w:themeColor="text2" w:themeShade="BF"/>
        <w:lang w:val="es-ES"/>
      </w:rPr>
      <w:t>2</w:t>
    </w:r>
    <w:r>
      <w:rPr>
        <w:color w:val="323E4F" w:themeColor="text2" w:themeShade="BF"/>
      </w:rPr>
      <w:fldChar w:fldCharType="end"/>
    </w:r>
  </w:p>
  <w:p w:rsidR="004A1A88" w:rsidRDefault="004A1A88" w:rsidP="004A1A88">
    <w:pPr>
      <w:pStyle w:val="Piedepgina"/>
      <w:tabs>
        <w:tab w:val="clear" w:pos="4419"/>
        <w:tab w:val="clear" w:pos="8838"/>
        <w:tab w:val="left" w:pos="847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B95" w:rsidRDefault="007D2B95" w:rsidP="00F62086">
      <w:r>
        <w:separator/>
      </w:r>
    </w:p>
  </w:footnote>
  <w:footnote w:type="continuationSeparator" w:id="0">
    <w:p w:rsidR="007D2B95" w:rsidRDefault="007D2B95" w:rsidP="00F62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086" w:rsidRDefault="00320596" w:rsidP="00F62086">
    <w:pPr>
      <w:pStyle w:val="Encabezado"/>
      <w:tabs>
        <w:tab w:val="clear" w:pos="4419"/>
        <w:tab w:val="clear" w:pos="8838"/>
        <w:tab w:val="left" w:pos="2742"/>
      </w:tabs>
    </w:pPr>
    <w:r>
      <w:rPr>
        <w:noProof/>
        <w:lang w:val="es-MX" w:eastAsia="es-MX"/>
      </w:rPr>
      <mc:AlternateContent>
        <mc:Choice Requires="wps">
          <w:drawing>
            <wp:anchor distT="45720" distB="45720" distL="114300" distR="114300" simplePos="0" relativeHeight="251661312" behindDoc="0" locked="0" layoutInCell="1" allowOverlap="1">
              <wp:simplePos x="0" y="0"/>
              <wp:positionH relativeFrom="column">
                <wp:posOffset>2386165</wp:posOffset>
              </wp:positionH>
              <wp:positionV relativeFrom="paragraph">
                <wp:posOffset>-12258</wp:posOffset>
              </wp:positionV>
              <wp:extent cx="3911628" cy="715010"/>
              <wp:effectExtent l="0" t="0" r="0" b="88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28" cy="715010"/>
                      </a:xfrm>
                      <a:prstGeom prst="rect">
                        <a:avLst/>
                      </a:prstGeom>
                      <a:solidFill>
                        <a:srgbClr val="FFFFFF"/>
                      </a:solidFill>
                      <a:ln w="9525">
                        <a:noFill/>
                        <a:miter lim="800000"/>
                        <a:headEnd/>
                        <a:tailEnd/>
                      </a:ln>
                    </wps:spPr>
                    <wps:txbx>
                      <w:txbxContent>
                        <w:p w:rsidR="00E0036A" w:rsidRPr="00E0036A" w:rsidRDefault="00E0036A" w:rsidP="00FC55BB">
                          <w:pPr>
                            <w:jc w:val="right"/>
                            <w:rPr>
                              <w:rFonts w:ascii="Palatino Linotype" w:hAnsi="Palatino Linotype"/>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87.9pt;margin-top:-.95pt;width:308pt;height:5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" stroked="f">
              <v:textbox>
                <w:txbxContent>
                  <w:p w:rsidR="00E0036A" w:rsidRPr="00E0036A" w:rsidRDefault="00E0036A" w:rsidP="00FC55BB">
                    <w:pPr>
                      <w:jc w:val="right"/>
                      <w:rPr>
                        <w:rFonts w:ascii="Palatino Linotype" w:hAnsi="Palatino Linotype"/>
                        <w:b/>
                      </w:rPr>
                    </w:pPr>
                  </w:p>
                </w:txbxContent>
              </v:textbox>
              <w10:wrap type="square"/>
            </v:shape>
          </w:pict>
        </mc:Fallback>
      </mc:AlternateContent>
    </w:r>
    <w:r w:rsidR="00F62086">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FD7" w:rsidRDefault="003E7DFC">
    <w:pPr>
      <w:pStyle w:val="Encabezado"/>
    </w:pPr>
    <w:r w:rsidRPr="00CA6595">
      <w:rPr>
        <w:noProof/>
        <w:szCs w:val="21"/>
        <w:lang w:val="es-MX" w:eastAsia="es-MX"/>
      </w:rPr>
      <w:drawing>
        <wp:anchor distT="0" distB="0" distL="114300" distR="114300" simplePos="0" relativeHeight="251665408" behindDoc="1" locked="0" layoutInCell="1" allowOverlap="1" wp14:anchorId="4BB67C56" wp14:editId="32CCD5F8">
          <wp:simplePos x="0" y="0"/>
          <wp:positionH relativeFrom="page">
            <wp:posOffset>46355</wp:posOffset>
          </wp:positionH>
          <wp:positionV relativeFrom="paragraph">
            <wp:posOffset>-548832</wp:posOffset>
          </wp:positionV>
          <wp:extent cx="7604058" cy="99709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4058" cy="9970935"/>
                  </a:xfrm>
                  <a:prstGeom prst="rect">
                    <a:avLst/>
                  </a:prstGeom>
                  <a:noFill/>
                  <a:ln>
                    <a:noFill/>
                  </a:ln>
                </pic:spPr>
              </pic:pic>
            </a:graphicData>
          </a:graphic>
          <wp14:sizeRelV relativeFrom="margin">
            <wp14:pctHeight>0</wp14:pctHeight>
          </wp14:sizeRelV>
        </wp:anchor>
      </w:drawing>
    </w:r>
    <w:r w:rsidR="00A567C1">
      <w:rPr>
        <w:noProof/>
        <w:lang w:val="es-MX" w:eastAsia="es-MX"/>
      </w:rPr>
      <mc:AlternateContent>
        <mc:Choice Requires="wps">
          <w:drawing>
            <wp:anchor distT="45720" distB="45720" distL="114300" distR="114300" simplePos="0" relativeHeight="251667456" behindDoc="0" locked="0" layoutInCell="1" allowOverlap="1" wp14:anchorId="45D258DF" wp14:editId="31A84BEA">
              <wp:simplePos x="0" y="0"/>
              <wp:positionH relativeFrom="column">
                <wp:posOffset>1582309</wp:posOffset>
              </wp:positionH>
              <wp:positionV relativeFrom="paragraph">
                <wp:posOffset>-272968</wp:posOffset>
              </wp:positionV>
              <wp:extent cx="4825365" cy="92202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5365" cy="922020"/>
                      </a:xfrm>
                      <a:prstGeom prst="rect">
                        <a:avLst/>
                      </a:prstGeom>
                      <a:solidFill>
                        <a:srgbClr val="FFFFFF"/>
                      </a:solidFill>
                      <a:ln w="9525">
                        <a:noFill/>
                        <a:miter lim="800000"/>
                        <a:headEnd/>
                        <a:tailEnd/>
                      </a:ln>
                    </wps:spPr>
                    <wps:txbx>
                      <w:txbxContent>
                        <w:p w:rsidR="00A567C1" w:rsidRPr="00F2100F" w:rsidRDefault="00A567C1" w:rsidP="00A567C1">
                          <w:pPr>
                            <w:jc w:val="right"/>
                            <w:rPr>
                              <w:rFonts w:ascii="Palatino Linotype" w:hAnsi="Palatino Linotype"/>
                              <w:sz w:val="18"/>
                              <w:szCs w:val="18"/>
                            </w:rPr>
                          </w:pPr>
                          <w:r w:rsidRPr="00F2100F">
                            <w:rPr>
                              <w:rFonts w:ascii="Palatino Linotype" w:hAnsi="Palatino Linotype"/>
                              <w:sz w:val="18"/>
                              <w:szCs w:val="18"/>
                            </w:rPr>
                            <w:t>“2019. Año del Centésimo Aniversario Luctuoso de Emiliano  Salazar. El Caudillo del Sur.”</w:t>
                          </w:r>
                        </w:p>
                        <w:p w:rsidR="00A567C1" w:rsidRPr="000E1EEC" w:rsidRDefault="00A567C1" w:rsidP="00A567C1">
                          <w:pPr>
                            <w:jc w:val="right"/>
                            <w:rPr>
                              <w:rFonts w:ascii="Palatino Linotype" w:hAnsi="Palatino Linotype"/>
                              <w:b/>
                              <w:sz w:val="16"/>
                              <w:szCs w:val="16"/>
                            </w:rPr>
                          </w:pPr>
                          <w:r w:rsidRPr="000E1EEC">
                            <w:rPr>
                              <w:rFonts w:ascii="Palatino Linotype" w:hAnsi="Palatino Linotype"/>
                              <w:b/>
                              <w:sz w:val="16"/>
                              <w:szCs w:val="16"/>
                            </w:rPr>
                            <w:t xml:space="preserve"> </w:t>
                          </w:r>
                        </w:p>
                        <w:p w:rsidR="00A567C1" w:rsidRPr="00E0036A" w:rsidRDefault="00A567C1" w:rsidP="00A567C1">
                          <w:pPr>
                            <w:jc w:val="right"/>
                            <w:rPr>
                              <w:rFonts w:ascii="Palatino Linotype" w:hAnsi="Palatino Linotype"/>
                              <w:b/>
                            </w:rPr>
                          </w:pPr>
                          <w:r w:rsidRPr="00E0036A">
                            <w:rPr>
                              <w:rFonts w:ascii="Palatino Linotype" w:hAnsi="Palatino Linotype"/>
                              <w:b/>
                            </w:rPr>
                            <w:t>Secretaría Técnica del Pleno</w:t>
                          </w:r>
                        </w:p>
                        <w:p w:rsidR="00A567C1" w:rsidRDefault="00A567C1" w:rsidP="00A567C1">
                          <w:pPr>
                            <w:jc w:val="right"/>
                            <w:rPr>
                              <w:rFonts w:ascii="Palatino Linotype" w:hAnsi="Palatino Linotype"/>
                              <w:b/>
                            </w:rPr>
                          </w:pPr>
                          <w:r w:rsidRPr="00E0036A">
                            <w:rPr>
                              <w:rFonts w:ascii="Palatino Linotype" w:hAnsi="Palatino Linotype"/>
                              <w:b/>
                            </w:rPr>
                            <w:t>Departamento de Criterios y Estadística del Pleno</w:t>
                          </w:r>
                          <w:r>
                            <w:rPr>
                              <w:rFonts w:ascii="Palatino Linotype" w:hAnsi="Palatino Linotype"/>
                              <w:b/>
                            </w:rPr>
                            <w:t>.</w:t>
                          </w:r>
                        </w:p>
                        <w:p w:rsidR="00A567C1" w:rsidRDefault="00A567C1" w:rsidP="00A567C1">
                          <w:pPr>
                            <w:jc w:val="right"/>
                            <w:rPr>
                              <w:rFonts w:ascii="Palatino Linotype" w:hAnsi="Palatino Linotype"/>
                              <w:b/>
                            </w:rPr>
                          </w:pPr>
                          <w:r>
                            <w:rPr>
                              <w:rFonts w:ascii="Palatino Linotype" w:hAnsi="Palatino Linotype"/>
                              <w:b/>
                            </w:rPr>
                            <w:t>____________________</w:t>
                          </w:r>
                        </w:p>
                        <w:p w:rsidR="00A567C1" w:rsidRPr="00E0036A" w:rsidRDefault="00A567C1" w:rsidP="00A567C1">
                          <w:pPr>
                            <w:jc w:val="right"/>
                            <w:rPr>
                              <w:rFonts w:ascii="Palatino Linotype" w:hAnsi="Palatino Linotype"/>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D258DF" id="_x0000_t202" coordsize="21600,21600" o:spt="202" path="m,l,21600r21600,l21600,xe">
              <v:stroke joinstyle="miter"/>
              <v:path gradientshapeok="t" o:connecttype="rect"/>
            </v:shapetype>
            <v:shape id="_x0000_s1027" type="#_x0000_t202" style="position:absolute;margin-left:124.6pt;margin-top:-21.5pt;width:379.95pt;height:72.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" stroked="f">
              <v:textbox>
                <w:txbxContent>
                  <w:p w:rsidR="00A567C1" w:rsidRPr="00F2100F" w:rsidRDefault="00A567C1" w:rsidP="00A567C1">
                    <w:pPr>
                      <w:jc w:val="right"/>
                      <w:rPr>
                        <w:rFonts w:ascii="Palatino Linotype" w:hAnsi="Palatino Linotype"/>
                        <w:sz w:val="18"/>
                        <w:szCs w:val="18"/>
                      </w:rPr>
                    </w:pPr>
                    <w:r w:rsidRPr="00F2100F">
                      <w:rPr>
                        <w:rFonts w:ascii="Palatino Linotype" w:hAnsi="Palatino Linotype"/>
                        <w:sz w:val="18"/>
                        <w:szCs w:val="18"/>
                      </w:rPr>
                      <w:t>“2019. Año del Centésimo Aniversario Luctuoso de Emiliano  Salazar. El Caudillo del Sur.”</w:t>
                    </w:r>
                  </w:p>
                  <w:p w:rsidR="00A567C1" w:rsidRPr="000E1EEC" w:rsidRDefault="00A567C1" w:rsidP="00A567C1">
                    <w:pPr>
                      <w:jc w:val="right"/>
                      <w:rPr>
                        <w:rFonts w:ascii="Palatino Linotype" w:hAnsi="Palatino Linotype"/>
                        <w:b/>
                        <w:sz w:val="16"/>
                        <w:szCs w:val="16"/>
                      </w:rPr>
                    </w:pPr>
                    <w:r w:rsidRPr="000E1EEC">
                      <w:rPr>
                        <w:rFonts w:ascii="Palatino Linotype" w:hAnsi="Palatino Linotype"/>
                        <w:b/>
                        <w:sz w:val="16"/>
                        <w:szCs w:val="16"/>
                      </w:rPr>
                      <w:t xml:space="preserve"> </w:t>
                    </w:r>
                  </w:p>
                  <w:p w:rsidR="00A567C1" w:rsidRPr="00E0036A" w:rsidRDefault="00A567C1" w:rsidP="00A567C1">
                    <w:pPr>
                      <w:jc w:val="right"/>
                      <w:rPr>
                        <w:rFonts w:ascii="Palatino Linotype" w:hAnsi="Palatino Linotype"/>
                        <w:b/>
                      </w:rPr>
                    </w:pPr>
                    <w:r w:rsidRPr="00E0036A">
                      <w:rPr>
                        <w:rFonts w:ascii="Palatino Linotype" w:hAnsi="Palatino Linotype"/>
                        <w:b/>
                      </w:rPr>
                      <w:t>Secretaría Técnica del Pleno</w:t>
                    </w:r>
                  </w:p>
                  <w:p w:rsidR="00A567C1" w:rsidRDefault="00A567C1" w:rsidP="00A567C1">
                    <w:pPr>
                      <w:jc w:val="right"/>
                      <w:rPr>
                        <w:rFonts w:ascii="Palatino Linotype" w:hAnsi="Palatino Linotype"/>
                        <w:b/>
                      </w:rPr>
                    </w:pPr>
                    <w:r w:rsidRPr="00E0036A">
                      <w:rPr>
                        <w:rFonts w:ascii="Palatino Linotype" w:hAnsi="Palatino Linotype"/>
                        <w:b/>
                      </w:rPr>
                      <w:t>Departamento de Criterios y Estadística del Pleno</w:t>
                    </w:r>
                    <w:r>
                      <w:rPr>
                        <w:rFonts w:ascii="Palatino Linotype" w:hAnsi="Palatino Linotype"/>
                        <w:b/>
                      </w:rPr>
                      <w:t>.</w:t>
                    </w:r>
                  </w:p>
                  <w:p w:rsidR="00A567C1" w:rsidRDefault="00A567C1" w:rsidP="00A567C1">
                    <w:pPr>
                      <w:jc w:val="right"/>
                      <w:rPr>
                        <w:rFonts w:ascii="Palatino Linotype" w:hAnsi="Palatino Linotype"/>
                        <w:b/>
                      </w:rPr>
                    </w:pPr>
                    <w:r>
                      <w:rPr>
                        <w:rFonts w:ascii="Palatino Linotype" w:hAnsi="Palatino Linotype"/>
                        <w:b/>
                      </w:rPr>
                      <w:t>____________________</w:t>
                    </w:r>
                  </w:p>
                  <w:p w:rsidR="00A567C1" w:rsidRPr="00E0036A" w:rsidRDefault="00A567C1" w:rsidP="00A567C1">
                    <w:pPr>
                      <w:jc w:val="right"/>
                      <w:rPr>
                        <w:rFonts w:ascii="Palatino Linotype" w:hAnsi="Palatino Linotype"/>
                        <w:b/>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C571D"/>
    <w:multiLevelType w:val="hybridMultilevel"/>
    <w:tmpl w:val="A7C24982"/>
    <w:lvl w:ilvl="0" w:tplc="51162200">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33C"/>
    <w:rsid w:val="000141B1"/>
    <w:rsid w:val="00016E8E"/>
    <w:rsid w:val="00050F55"/>
    <w:rsid w:val="0008046B"/>
    <w:rsid w:val="00094D11"/>
    <w:rsid w:val="00127B23"/>
    <w:rsid w:val="001749D4"/>
    <w:rsid w:val="001942C3"/>
    <w:rsid w:val="001F1DB9"/>
    <w:rsid w:val="00206282"/>
    <w:rsid w:val="00214B98"/>
    <w:rsid w:val="00283383"/>
    <w:rsid w:val="002C0DC2"/>
    <w:rsid w:val="002D1F6B"/>
    <w:rsid w:val="002D702E"/>
    <w:rsid w:val="002E6544"/>
    <w:rsid w:val="002F5D69"/>
    <w:rsid w:val="002F5DFB"/>
    <w:rsid w:val="00306784"/>
    <w:rsid w:val="00320596"/>
    <w:rsid w:val="00325CB4"/>
    <w:rsid w:val="00380956"/>
    <w:rsid w:val="003B27ED"/>
    <w:rsid w:val="003C307F"/>
    <w:rsid w:val="003D4319"/>
    <w:rsid w:val="003E7DFC"/>
    <w:rsid w:val="00420277"/>
    <w:rsid w:val="00440808"/>
    <w:rsid w:val="0046640A"/>
    <w:rsid w:val="00477228"/>
    <w:rsid w:val="004A1A88"/>
    <w:rsid w:val="004A2951"/>
    <w:rsid w:val="004B7A15"/>
    <w:rsid w:val="004C4B56"/>
    <w:rsid w:val="004D7570"/>
    <w:rsid w:val="0050199C"/>
    <w:rsid w:val="00542ACB"/>
    <w:rsid w:val="005E495F"/>
    <w:rsid w:val="006022B3"/>
    <w:rsid w:val="00607E07"/>
    <w:rsid w:val="006626C6"/>
    <w:rsid w:val="00734E08"/>
    <w:rsid w:val="00796AE3"/>
    <w:rsid w:val="007D2B95"/>
    <w:rsid w:val="007F1133"/>
    <w:rsid w:val="007F38BC"/>
    <w:rsid w:val="00816105"/>
    <w:rsid w:val="00837811"/>
    <w:rsid w:val="00845F58"/>
    <w:rsid w:val="008E1A06"/>
    <w:rsid w:val="008F5BDA"/>
    <w:rsid w:val="0090635F"/>
    <w:rsid w:val="00971F3E"/>
    <w:rsid w:val="00A034A8"/>
    <w:rsid w:val="00A0470C"/>
    <w:rsid w:val="00A15830"/>
    <w:rsid w:val="00A2219C"/>
    <w:rsid w:val="00A53526"/>
    <w:rsid w:val="00A567C1"/>
    <w:rsid w:val="00A9002D"/>
    <w:rsid w:val="00AD61D6"/>
    <w:rsid w:val="00AD7FC3"/>
    <w:rsid w:val="00B36DA7"/>
    <w:rsid w:val="00B84DDE"/>
    <w:rsid w:val="00BA20B1"/>
    <w:rsid w:val="00BB160B"/>
    <w:rsid w:val="00BF4B3C"/>
    <w:rsid w:val="00C03C0F"/>
    <w:rsid w:val="00C26F01"/>
    <w:rsid w:val="00C62910"/>
    <w:rsid w:val="00CD533C"/>
    <w:rsid w:val="00CF34B9"/>
    <w:rsid w:val="00D26D6E"/>
    <w:rsid w:val="00D44DDD"/>
    <w:rsid w:val="00DF3294"/>
    <w:rsid w:val="00E0036A"/>
    <w:rsid w:val="00E05FD7"/>
    <w:rsid w:val="00E33A48"/>
    <w:rsid w:val="00E62EB1"/>
    <w:rsid w:val="00E937D2"/>
    <w:rsid w:val="00EA73EB"/>
    <w:rsid w:val="00F06F10"/>
    <w:rsid w:val="00F62086"/>
    <w:rsid w:val="00F863E0"/>
    <w:rsid w:val="00FA4E35"/>
    <w:rsid w:val="00FC55BB"/>
    <w:rsid w:val="00FE48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225883D8-8C30-421E-BEE5-307285AE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33C"/>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D533C"/>
    <w:pPr>
      <w:spacing w:after="0" w:line="240" w:lineRule="auto"/>
    </w:pPr>
    <w:rPr>
      <w:rFonts w:eastAsiaTheme="minorEastAsia"/>
      <w:sz w:val="24"/>
      <w:szCs w:val="24"/>
      <w:lang w:val="es-ES_tradnl" w:eastAsia="es-ES"/>
    </w:rPr>
  </w:style>
  <w:style w:type="paragraph" w:styleId="Prrafodelista">
    <w:name w:val="List Paragraph"/>
    <w:basedOn w:val="Normal"/>
    <w:uiPriority w:val="34"/>
    <w:qFormat/>
    <w:rsid w:val="002F5DFB"/>
    <w:pPr>
      <w:ind w:left="720"/>
      <w:contextualSpacing/>
    </w:pPr>
  </w:style>
  <w:style w:type="paragraph" w:styleId="Encabezado">
    <w:name w:val="header"/>
    <w:basedOn w:val="Normal"/>
    <w:link w:val="EncabezadoCar"/>
    <w:uiPriority w:val="99"/>
    <w:unhideWhenUsed/>
    <w:rsid w:val="00F62086"/>
    <w:pPr>
      <w:tabs>
        <w:tab w:val="center" w:pos="4419"/>
        <w:tab w:val="right" w:pos="8838"/>
      </w:tabs>
    </w:pPr>
  </w:style>
  <w:style w:type="character" w:customStyle="1" w:styleId="EncabezadoCar">
    <w:name w:val="Encabezado Car"/>
    <w:basedOn w:val="Fuentedeprrafopredeter"/>
    <w:link w:val="Encabezado"/>
    <w:uiPriority w:val="99"/>
    <w:rsid w:val="00F62086"/>
    <w:rPr>
      <w:rFonts w:eastAsiaTheme="minorEastAsia"/>
      <w:sz w:val="24"/>
      <w:szCs w:val="24"/>
      <w:lang w:val="es-ES_tradnl" w:eastAsia="es-ES"/>
    </w:rPr>
  </w:style>
  <w:style w:type="paragraph" w:styleId="Piedepgina">
    <w:name w:val="footer"/>
    <w:basedOn w:val="Normal"/>
    <w:link w:val="PiedepginaCar"/>
    <w:uiPriority w:val="99"/>
    <w:unhideWhenUsed/>
    <w:rsid w:val="00F62086"/>
    <w:pPr>
      <w:tabs>
        <w:tab w:val="center" w:pos="4419"/>
        <w:tab w:val="right" w:pos="8838"/>
      </w:tabs>
    </w:pPr>
  </w:style>
  <w:style w:type="character" w:customStyle="1" w:styleId="PiedepginaCar">
    <w:name w:val="Pie de página Car"/>
    <w:basedOn w:val="Fuentedeprrafopredeter"/>
    <w:link w:val="Piedepgina"/>
    <w:uiPriority w:val="99"/>
    <w:rsid w:val="00F62086"/>
    <w:rPr>
      <w:rFonts w:eastAsiaTheme="minorEastAsia"/>
      <w:sz w:val="24"/>
      <w:szCs w:val="24"/>
      <w:lang w:val="es-ES_tradnl" w:eastAsia="es-ES"/>
    </w:rPr>
  </w:style>
  <w:style w:type="character" w:styleId="Hipervnculo">
    <w:name w:val="Hyperlink"/>
    <w:basedOn w:val="Fuentedeprrafopredeter"/>
    <w:uiPriority w:val="99"/>
    <w:unhideWhenUsed/>
    <w:rsid w:val="002833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19/dic18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1796A-F7F7-4613-9DEA-12491EDA1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Pages>
  <Words>474</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cp:lastModifiedBy>
  <cp:revision>60</cp:revision>
  <cp:lastPrinted>2019-10-14T14:54:00Z</cp:lastPrinted>
  <dcterms:created xsi:type="dcterms:W3CDTF">2018-06-08T15:49:00Z</dcterms:created>
  <dcterms:modified xsi:type="dcterms:W3CDTF">2020-02-13T00:33:00Z</dcterms:modified>
</cp:coreProperties>
</file>