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DEC" w:rsidRPr="0084273E" w:rsidRDefault="002A0D0F" w:rsidP="009D2DEC">
      <w:pPr>
        <w:jc w:val="both"/>
        <w:rPr>
          <w:rFonts w:ascii="Palatino Linotype" w:hAnsi="Palatino Linotype"/>
          <w:sz w:val="23"/>
          <w:szCs w:val="23"/>
        </w:rPr>
      </w:pPr>
      <w:r w:rsidRPr="002A0D0F">
        <w:rPr>
          <w:rFonts w:ascii="Palatino Linotype" w:hAnsi="Palatino Linotype"/>
          <w:b/>
          <w:sz w:val="23"/>
          <w:szCs w:val="23"/>
        </w:rPr>
        <w:t>INEXISTENCIA DE LA INFORMACIÓN. SUPUESTOS PARA EMITIR LA RESOLUCIÓN DE LA.</w:t>
      </w:r>
      <w:r w:rsidRPr="002A0D0F">
        <w:rPr>
          <w:rFonts w:ascii="Palatino Linotype" w:hAnsi="Palatino Linotype"/>
          <w:sz w:val="23"/>
          <w:szCs w:val="23"/>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9D2DEC" w:rsidRPr="0084273E" w:rsidRDefault="009D2DEC" w:rsidP="009D2DEC">
      <w:pPr>
        <w:jc w:val="both"/>
        <w:rPr>
          <w:rFonts w:ascii="Palatino Linotype" w:hAnsi="Palatino Linotype"/>
          <w:sz w:val="23"/>
          <w:szCs w:val="23"/>
        </w:rPr>
      </w:pPr>
    </w:p>
    <w:p w:rsidR="009D2DEC" w:rsidRPr="002A0D0F" w:rsidRDefault="009D2DEC" w:rsidP="009D2DEC">
      <w:pPr>
        <w:jc w:val="both"/>
        <w:rPr>
          <w:rFonts w:ascii="Palatino Linotype" w:hAnsi="Palatino Linotype"/>
          <w:b/>
          <w:sz w:val="20"/>
          <w:szCs w:val="20"/>
        </w:rPr>
      </w:pPr>
      <w:r w:rsidRPr="002A0D0F">
        <w:rPr>
          <w:rFonts w:ascii="Palatino Linotype" w:hAnsi="Palatino Linotype"/>
          <w:b/>
          <w:sz w:val="20"/>
          <w:szCs w:val="20"/>
        </w:rPr>
        <w:t xml:space="preserve">Precedentes: </w:t>
      </w:r>
    </w:p>
    <w:p w:rsidR="002A0D0F" w:rsidRPr="002A0D0F" w:rsidRDefault="002A0D0F" w:rsidP="009D2DEC">
      <w:pPr>
        <w:jc w:val="both"/>
        <w:rPr>
          <w:rFonts w:ascii="Palatino Linotype" w:hAnsi="Palatino Linotype"/>
          <w:b/>
          <w:sz w:val="20"/>
          <w:szCs w:val="20"/>
        </w:rPr>
      </w:pPr>
    </w:p>
    <w:p w:rsidR="00D65471" w:rsidRPr="002A0D0F" w:rsidRDefault="00D65471" w:rsidP="00D65471">
      <w:pPr>
        <w:pStyle w:val="Prrafodelista"/>
        <w:numPr>
          <w:ilvl w:val="0"/>
          <w:numId w:val="1"/>
        </w:numPr>
        <w:jc w:val="both"/>
        <w:rPr>
          <w:rFonts w:ascii="Palatino Linotype" w:eastAsiaTheme="minorHAnsi" w:hAnsi="Palatino Linotype"/>
          <w:sz w:val="20"/>
          <w:szCs w:val="20"/>
          <w:lang w:val="es-MX" w:eastAsia="en-US"/>
        </w:rPr>
      </w:pPr>
      <w:r w:rsidRPr="002A0D0F">
        <w:rPr>
          <w:rFonts w:ascii="Palatino Linotype" w:eastAsiaTheme="minorHAnsi" w:hAnsi="Palatino Linotype"/>
          <w:sz w:val="20"/>
          <w:szCs w:val="20"/>
          <w:lang w:val="es-MX" w:eastAsia="en-US"/>
        </w:rPr>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9D2DEC" w:rsidRPr="002A0D0F" w:rsidRDefault="009D2DEC" w:rsidP="009D2DEC">
      <w:pPr>
        <w:pStyle w:val="Prrafodelista"/>
        <w:numPr>
          <w:ilvl w:val="0"/>
          <w:numId w:val="1"/>
        </w:numPr>
        <w:jc w:val="both"/>
        <w:rPr>
          <w:rFonts w:ascii="Palatino Linotype" w:eastAsiaTheme="minorHAnsi" w:hAnsi="Palatino Linotype"/>
          <w:sz w:val="20"/>
          <w:szCs w:val="20"/>
          <w:lang w:val="es-MX" w:eastAsia="en-US"/>
        </w:rPr>
      </w:pPr>
      <w:r w:rsidRPr="002A0D0F">
        <w:rPr>
          <w:rFonts w:ascii="Palatino Linotype" w:eastAsiaTheme="minorHAnsi" w:hAnsi="Palatino Linotype"/>
          <w:sz w:val="20"/>
          <w:szCs w:val="20"/>
          <w:lang w:val="es-MX" w:eastAsia="en-US"/>
        </w:rPr>
        <w:t>En materia de acceso</w:t>
      </w:r>
      <w:r w:rsidR="00783CCF" w:rsidRPr="002A0D0F">
        <w:rPr>
          <w:rFonts w:ascii="Palatino Linotype" w:eastAsiaTheme="minorHAnsi" w:hAnsi="Palatino Linotype"/>
          <w:sz w:val="20"/>
          <w:szCs w:val="20"/>
          <w:lang w:val="es-MX" w:eastAsia="en-US"/>
        </w:rPr>
        <w:t xml:space="preserve"> a la información pública. 05732</w:t>
      </w:r>
      <w:r w:rsidRPr="002A0D0F">
        <w:rPr>
          <w:rFonts w:ascii="Palatino Linotype" w:eastAsiaTheme="minorHAnsi" w:hAnsi="Palatino Linotype"/>
          <w:sz w:val="20"/>
          <w:szCs w:val="20"/>
          <w:lang w:val="es-MX" w:eastAsia="en-US"/>
        </w:rPr>
        <w:t xml:space="preserve">/INFOEM/IP/RR/2019. Aprobado por </w:t>
      </w:r>
      <w:r w:rsidR="00783CCF" w:rsidRPr="002A0D0F">
        <w:rPr>
          <w:rFonts w:ascii="Palatino Linotype" w:eastAsiaTheme="minorHAnsi" w:hAnsi="Palatino Linotype"/>
          <w:sz w:val="20"/>
          <w:szCs w:val="20"/>
          <w:lang w:val="es-MX" w:eastAsia="en-US"/>
        </w:rPr>
        <w:t>unanimidad de votos</w:t>
      </w:r>
      <w:r w:rsidRPr="002A0D0F">
        <w:rPr>
          <w:rFonts w:ascii="Palatino Linotype" w:eastAsiaTheme="minorHAnsi" w:hAnsi="Palatino Linotype"/>
          <w:sz w:val="20"/>
          <w:szCs w:val="20"/>
          <w:lang w:val="es-MX" w:eastAsia="en-US"/>
        </w:rPr>
        <w:t>.</w:t>
      </w:r>
      <w:r w:rsidR="00DF1287" w:rsidRPr="002A0D0F">
        <w:rPr>
          <w:rFonts w:ascii="Palatino Linotype" w:eastAsiaTheme="minorHAnsi" w:hAnsi="Palatino Linotype"/>
          <w:sz w:val="20"/>
          <w:szCs w:val="20"/>
          <w:lang w:val="es-MX" w:eastAsia="en-US"/>
        </w:rPr>
        <w:t xml:space="preserve"> Ayuntamiento de Chicoloapan. Comisionada</w:t>
      </w:r>
      <w:r w:rsidRPr="002A0D0F">
        <w:rPr>
          <w:rFonts w:ascii="Palatino Linotype" w:eastAsiaTheme="minorHAnsi" w:hAnsi="Palatino Linotype"/>
          <w:sz w:val="20"/>
          <w:szCs w:val="20"/>
          <w:lang w:val="es-MX" w:eastAsia="en-US"/>
        </w:rPr>
        <w:t xml:space="preserve"> </w:t>
      </w:r>
      <w:r w:rsidR="00DF1287" w:rsidRPr="002A0D0F">
        <w:rPr>
          <w:rFonts w:ascii="Palatino Linotype" w:eastAsiaTheme="minorHAnsi" w:hAnsi="Palatino Linotype"/>
          <w:sz w:val="20"/>
          <w:szCs w:val="20"/>
          <w:lang w:val="es-MX" w:eastAsia="en-US"/>
        </w:rPr>
        <w:t>Ponente Eva Abaid Yapur</w:t>
      </w:r>
      <w:r w:rsidRPr="002A0D0F">
        <w:rPr>
          <w:rFonts w:ascii="Palatino Linotype" w:eastAsiaTheme="minorHAnsi" w:hAnsi="Palatino Linotype"/>
          <w:sz w:val="20"/>
          <w:szCs w:val="20"/>
          <w:lang w:val="es-MX" w:eastAsia="en-US"/>
        </w:rPr>
        <w:t>.</w:t>
      </w:r>
      <w:r w:rsidR="00783CCF" w:rsidRPr="002A0D0F">
        <w:rPr>
          <w:rFonts w:ascii="Palatino Linotype" w:eastAsiaTheme="minorHAnsi" w:hAnsi="Palatino Linotype"/>
          <w:sz w:val="20"/>
          <w:szCs w:val="20"/>
          <w:lang w:val="es-MX" w:eastAsia="en-US"/>
        </w:rPr>
        <w:t xml:space="preserve"> </w:t>
      </w:r>
    </w:p>
    <w:p w:rsidR="009D2DEC" w:rsidRPr="002A0D0F" w:rsidRDefault="009D2DEC" w:rsidP="009D2DEC">
      <w:pPr>
        <w:pStyle w:val="Prrafodelista"/>
        <w:numPr>
          <w:ilvl w:val="0"/>
          <w:numId w:val="1"/>
        </w:numPr>
        <w:jc w:val="both"/>
        <w:rPr>
          <w:rFonts w:ascii="Palatino Linotype" w:eastAsiaTheme="minorHAnsi" w:hAnsi="Palatino Linotype"/>
          <w:sz w:val="20"/>
          <w:szCs w:val="20"/>
          <w:lang w:val="es-MX" w:eastAsia="en-US"/>
        </w:rPr>
      </w:pPr>
      <w:r w:rsidRPr="002A0D0F">
        <w:rPr>
          <w:rFonts w:ascii="Palatino Linotype" w:eastAsiaTheme="minorHAnsi" w:hAnsi="Palatino Linotype"/>
          <w:sz w:val="20"/>
          <w:szCs w:val="20"/>
          <w:lang w:val="es-MX" w:eastAsia="en-US"/>
        </w:rPr>
        <w:t>En materia de acceso</w:t>
      </w:r>
      <w:r w:rsidR="008566C9" w:rsidRPr="002A0D0F">
        <w:rPr>
          <w:rFonts w:ascii="Palatino Linotype" w:eastAsiaTheme="minorHAnsi" w:hAnsi="Palatino Linotype"/>
          <w:sz w:val="20"/>
          <w:szCs w:val="20"/>
          <w:lang w:val="es-MX" w:eastAsia="en-US"/>
        </w:rPr>
        <w:t xml:space="preserve"> a la información pública. 04749</w:t>
      </w:r>
      <w:r w:rsidRPr="002A0D0F">
        <w:rPr>
          <w:rFonts w:ascii="Palatino Linotype" w:eastAsiaTheme="minorHAnsi" w:hAnsi="Palatino Linotype"/>
          <w:sz w:val="20"/>
          <w:szCs w:val="20"/>
          <w:lang w:val="es-MX" w:eastAsia="en-US"/>
        </w:rPr>
        <w:t>INFOEM/IP/RR/2019</w:t>
      </w:r>
      <w:r w:rsidR="008566C9" w:rsidRPr="002A0D0F">
        <w:rPr>
          <w:rFonts w:ascii="Palatino Linotype" w:eastAsiaTheme="minorHAnsi" w:hAnsi="Palatino Linotype"/>
          <w:sz w:val="20"/>
          <w:szCs w:val="20"/>
          <w:lang w:val="es-MX" w:eastAsia="en-US"/>
        </w:rPr>
        <w:t xml:space="preserve"> y acumulados</w:t>
      </w:r>
      <w:r w:rsidRPr="002A0D0F">
        <w:rPr>
          <w:rFonts w:ascii="Palatino Linotype" w:eastAsiaTheme="minorHAnsi" w:hAnsi="Palatino Linotype"/>
          <w:sz w:val="20"/>
          <w:szCs w:val="20"/>
          <w:lang w:val="es-MX" w:eastAsia="en-US"/>
        </w:rPr>
        <w:t>. Aprobado por</w:t>
      </w:r>
      <w:r w:rsidR="003A5E37" w:rsidRPr="002A0D0F">
        <w:rPr>
          <w:rFonts w:ascii="Palatino Linotype" w:eastAsiaTheme="minorHAnsi" w:hAnsi="Palatino Linotype"/>
          <w:sz w:val="20"/>
          <w:szCs w:val="20"/>
          <w:lang w:val="es-MX" w:eastAsia="en-US"/>
        </w:rPr>
        <w:t xml:space="preserve"> unanimidad de votos</w:t>
      </w:r>
      <w:r w:rsidR="00D53265" w:rsidRPr="002A0D0F">
        <w:rPr>
          <w:rFonts w:ascii="Palatino Linotype" w:eastAsiaTheme="minorHAnsi" w:hAnsi="Palatino Linotype"/>
          <w:sz w:val="20"/>
          <w:szCs w:val="20"/>
          <w:lang w:val="es-MX" w:eastAsia="en-US"/>
        </w:rPr>
        <w:t>, emitiendo voto particular la Comisionada Eva Abaid Yapur</w:t>
      </w:r>
      <w:r w:rsidRPr="002A0D0F">
        <w:rPr>
          <w:rFonts w:ascii="Palatino Linotype" w:eastAsiaTheme="minorHAnsi" w:hAnsi="Palatino Linotype"/>
          <w:sz w:val="20"/>
          <w:szCs w:val="20"/>
          <w:lang w:val="es-MX" w:eastAsia="en-US"/>
        </w:rPr>
        <w:t>.</w:t>
      </w:r>
      <w:r w:rsidR="008566C9" w:rsidRPr="002A0D0F">
        <w:rPr>
          <w:rFonts w:ascii="Palatino Linotype" w:eastAsiaTheme="minorHAnsi" w:hAnsi="Palatino Linotype"/>
          <w:sz w:val="20"/>
          <w:szCs w:val="20"/>
          <w:lang w:val="es-MX" w:eastAsia="en-US"/>
        </w:rPr>
        <w:t xml:space="preserve"> Universidad Politécnica del Valle de Toluca</w:t>
      </w:r>
      <w:r w:rsidRPr="002A0D0F">
        <w:rPr>
          <w:rFonts w:ascii="Palatino Linotype" w:eastAsiaTheme="minorHAnsi" w:hAnsi="Palatino Linotype"/>
          <w:sz w:val="20"/>
          <w:szCs w:val="20"/>
          <w:lang w:val="es-MX" w:eastAsia="en-US"/>
        </w:rPr>
        <w:t>. Comisionado Ponente</w:t>
      </w:r>
      <w:r w:rsidR="008566C9" w:rsidRPr="002A0D0F">
        <w:rPr>
          <w:rFonts w:ascii="Palatino Linotype" w:eastAsiaTheme="minorHAnsi" w:hAnsi="Palatino Linotype"/>
          <w:sz w:val="20"/>
          <w:szCs w:val="20"/>
          <w:lang w:val="es-MX" w:eastAsia="en-US"/>
        </w:rPr>
        <w:t xml:space="preserve"> Javier Martínez Cruz</w:t>
      </w:r>
      <w:r w:rsidRPr="002A0D0F">
        <w:rPr>
          <w:rFonts w:ascii="Palatino Linotype" w:eastAsiaTheme="minorHAnsi" w:hAnsi="Palatino Linotype"/>
          <w:sz w:val="20"/>
          <w:szCs w:val="20"/>
          <w:lang w:val="es-MX" w:eastAsia="en-US"/>
        </w:rPr>
        <w:t>.</w:t>
      </w:r>
      <w:r w:rsidR="003A5E37" w:rsidRPr="002A0D0F">
        <w:rPr>
          <w:rFonts w:ascii="Palatino Linotype" w:eastAsiaTheme="minorHAnsi" w:hAnsi="Palatino Linotype"/>
          <w:sz w:val="20"/>
          <w:szCs w:val="20"/>
          <w:lang w:val="es-MX" w:eastAsia="en-US"/>
        </w:rPr>
        <w:t xml:space="preserve"> </w:t>
      </w:r>
    </w:p>
    <w:p w:rsidR="009D2DEC" w:rsidRPr="002A0D0F" w:rsidRDefault="009D2DEC" w:rsidP="009D2DEC">
      <w:pPr>
        <w:pBdr>
          <w:bottom w:val="single" w:sz="12" w:space="4" w:color="auto"/>
        </w:pBdr>
        <w:tabs>
          <w:tab w:val="left" w:pos="3855"/>
        </w:tabs>
        <w:autoSpaceDE w:val="0"/>
        <w:autoSpaceDN w:val="0"/>
        <w:adjustRightInd w:val="0"/>
        <w:ind w:right="-91"/>
        <w:jc w:val="both"/>
        <w:rPr>
          <w:rFonts w:ascii="Palatino Linotype" w:hAnsi="Palatino Linotype" w:cs="Arial"/>
          <w:sz w:val="20"/>
          <w:szCs w:val="20"/>
        </w:rPr>
      </w:pPr>
      <w:r w:rsidRPr="002A0D0F">
        <w:rPr>
          <w:rFonts w:ascii="Palatino Linotype" w:hAnsi="Palatino Linotype" w:cs="Arial"/>
          <w:sz w:val="20"/>
          <w:szCs w:val="20"/>
        </w:rPr>
        <w:tab/>
      </w:r>
    </w:p>
    <w:p w:rsidR="009D2DEC" w:rsidRPr="002A0D0F" w:rsidRDefault="009D2DEC" w:rsidP="009D2DEC">
      <w:pPr>
        <w:tabs>
          <w:tab w:val="left" w:pos="7830"/>
        </w:tabs>
        <w:rPr>
          <w:rFonts w:ascii="Palatino Linotype" w:hAnsi="Palatino Linotype" w:cstheme="minorHAnsi"/>
          <w:sz w:val="20"/>
          <w:szCs w:val="20"/>
        </w:rPr>
      </w:pPr>
      <w:r w:rsidRPr="002A0D0F">
        <w:rPr>
          <w:rFonts w:ascii="Palatino Linotype" w:hAnsi="Palatino Linotype" w:cstheme="minorHAnsi"/>
          <w:b/>
          <w:sz w:val="20"/>
          <w:szCs w:val="20"/>
        </w:rPr>
        <w:t xml:space="preserve">Segunda Época                                                                                                                    </w:t>
      </w:r>
      <w:r w:rsidR="002A0D0F">
        <w:rPr>
          <w:rFonts w:ascii="Palatino Linotype" w:hAnsi="Palatino Linotype" w:cstheme="minorHAnsi"/>
          <w:b/>
          <w:sz w:val="20"/>
          <w:szCs w:val="20"/>
        </w:rPr>
        <w:t xml:space="preserve">            </w:t>
      </w:r>
      <w:r w:rsidRPr="002A0D0F">
        <w:rPr>
          <w:rFonts w:ascii="Palatino Linotype" w:hAnsi="Palatino Linotype" w:cstheme="minorHAnsi"/>
          <w:b/>
          <w:sz w:val="20"/>
          <w:szCs w:val="20"/>
        </w:rPr>
        <w:t xml:space="preserve">Criterio Reiterado </w:t>
      </w:r>
      <w:r w:rsidR="002B2CC1" w:rsidRPr="002A0D0F">
        <w:rPr>
          <w:rFonts w:ascii="Palatino Linotype" w:hAnsi="Palatino Linotype" w:cstheme="minorHAnsi"/>
          <w:b/>
          <w:sz w:val="20"/>
          <w:szCs w:val="20"/>
        </w:rPr>
        <w:t>08</w:t>
      </w:r>
      <w:r w:rsidRPr="002A0D0F">
        <w:rPr>
          <w:rFonts w:ascii="Palatino Linotype" w:hAnsi="Palatino Linotype" w:cstheme="minorHAnsi"/>
          <w:b/>
          <w:sz w:val="20"/>
          <w:szCs w:val="20"/>
        </w:rPr>
        <w:t xml:space="preserve">/19                                                                           </w:t>
      </w:r>
    </w:p>
    <w:p w:rsidR="009D2DEC" w:rsidRPr="002A0D0F" w:rsidRDefault="009D2DEC" w:rsidP="002A0D0F">
      <w:pPr>
        <w:jc w:val="center"/>
        <w:rPr>
          <w:rFonts w:ascii="Palatino Linotype" w:eastAsia="MS Mincho" w:hAnsi="Palatino Linotype" w:cs="Arial"/>
          <w:b/>
          <w:sz w:val="16"/>
          <w:szCs w:val="16"/>
        </w:rPr>
      </w:pPr>
    </w:p>
    <w:p w:rsidR="002A0D0F" w:rsidRPr="002A0D0F" w:rsidRDefault="008A7B6C" w:rsidP="002A0D0F">
      <w:pPr>
        <w:jc w:val="center"/>
        <w:rPr>
          <w:rFonts w:ascii="Palatino Linotype" w:eastAsia="MS Mincho" w:hAnsi="Palatino Linotype" w:cs="Arial"/>
          <w:b/>
          <w:sz w:val="16"/>
          <w:szCs w:val="16"/>
        </w:rPr>
      </w:pPr>
      <w:hyperlink r:id="rId7" w:history="1">
        <w:r w:rsidR="002A0D0F" w:rsidRPr="002A0D0F">
          <w:rPr>
            <w:rStyle w:val="Hipervnculo"/>
            <w:rFonts w:ascii="Palatino Linotype" w:eastAsia="MS Mincho" w:hAnsi="Palatino Linotype" w:cs="Arial"/>
            <w:b/>
            <w:sz w:val="16"/>
            <w:szCs w:val="16"/>
          </w:rPr>
          <w:t>https://legislacion.edomex.gob.mx/sites/legislacion.edomex.gob.mx/files/files/pdf/gct/20</w:t>
        </w:r>
        <w:bookmarkStart w:id="0" w:name="_GoBack"/>
        <w:bookmarkEnd w:id="0"/>
        <w:r w:rsidR="002A0D0F" w:rsidRPr="002A0D0F">
          <w:rPr>
            <w:rStyle w:val="Hipervnculo"/>
            <w:rFonts w:ascii="Palatino Linotype" w:eastAsia="MS Mincho" w:hAnsi="Palatino Linotype" w:cs="Arial"/>
            <w:b/>
            <w:sz w:val="16"/>
            <w:szCs w:val="16"/>
          </w:rPr>
          <w:t>19/dic181.pdf</w:t>
        </w:r>
      </w:hyperlink>
    </w:p>
    <w:sectPr w:rsidR="002A0D0F" w:rsidRPr="002A0D0F" w:rsidSect="0052163D">
      <w:headerReference w:type="even" r:id="rId8"/>
      <w:headerReference w:type="default" r:id="rId9"/>
      <w:footerReference w:type="default" r:id="rId10"/>
      <w:headerReference w:type="first" r:id="rId11"/>
      <w:pgSz w:w="12242" w:h="15842" w:code="1"/>
      <w:pgMar w:top="2127" w:right="1134" w:bottom="1985" w:left="1134" w:header="709"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4C2" w:rsidRDefault="007B758A">
      <w:r>
        <w:separator/>
      </w:r>
    </w:p>
  </w:endnote>
  <w:endnote w:type="continuationSeparator" w:id="0">
    <w:p w:rsidR="009A74C2" w:rsidRDefault="007B7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AA9" w:rsidRDefault="0099040B">
    <w:pPr>
      <w:tabs>
        <w:tab w:val="center" w:pos="4550"/>
        <w:tab w:val="left" w:pos="5818"/>
      </w:tabs>
      <w:ind w:right="260"/>
      <w:jc w:val="right"/>
      <w:rPr>
        <w:color w:val="222A35" w:themeColor="text2" w:themeShade="80"/>
      </w:rPr>
    </w:pPr>
    <w:r>
      <w:rPr>
        <w:color w:val="8496B0" w:themeColor="text2" w:themeTint="99"/>
        <w:spacing w:val="60"/>
      </w:rPr>
      <w:t>Página</w:t>
    </w:r>
    <w:r>
      <w:rPr>
        <w:color w:val="8496B0" w:themeColor="text2" w:themeTint="99"/>
      </w:rPr>
      <w:t xml:space="preserve"> </w:t>
    </w:r>
    <w:r>
      <w:rPr>
        <w:color w:val="323E4F" w:themeColor="text2" w:themeShade="BF"/>
      </w:rPr>
      <w:fldChar w:fldCharType="begin"/>
    </w:r>
    <w:r>
      <w:rPr>
        <w:color w:val="323E4F" w:themeColor="text2" w:themeShade="BF"/>
      </w:rPr>
      <w:instrText>PAGE   \* MERGEFORMAT</w:instrText>
    </w:r>
    <w:r>
      <w:rPr>
        <w:color w:val="323E4F" w:themeColor="text2" w:themeShade="BF"/>
      </w:rPr>
      <w:fldChar w:fldCharType="separate"/>
    </w:r>
    <w:r w:rsidR="00D53265">
      <w:rPr>
        <w:noProof/>
        <w:color w:val="323E4F" w:themeColor="text2" w:themeShade="BF"/>
      </w:rPr>
      <w:t>2</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NUMPAGES  \* Arabic  \* MERGEFORMAT</w:instrText>
    </w:r>
    <w:r>
      <w:rPr>
        <w:color w:val="323E4F" w:themeColor="text2" w:themeShade="BF"/>
      </w:rPr>
      <w:fldChar w:fldCharType="separate"/>
    </w:r>
    <w:r w:rsidR="00D53265">
      <w:rPr>
        <w:noProof/>
        <w:color w:val="323E4F" w:themeColor="text2" w:themeShade="BF"/>
      </w:rPr>
      <w:t>2</w:t>
    </w:r>
    <w:r>
      <w:rPr>
        <w:color w:val="323E4F" w:themeColor="text2" w:themeShade="BF"/>
      </w:rPr>
      <w:fldChar w:fldCharType="end"/>
    </w:r>
  </w:p>
  <w:p w:rsidR="00F7625D" w:rsidRDefault="008A7B6C" w:rsidP="00211B84">
    <w:pPr>
      <w:pStyle w:val="Piedepgina"/>
      <w:tabs>
        <w:tab w:val="clear" w:pos="4252"/>
        <w:tab w:val="clear" w:pos="8504"/>
      </w:tabs>
      <w:ind w:right="884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4C2" w:rsidRDefault="007B758A">
      <w:r>
        <w:separator/>
      </w:r>
    </w:p>
  </w:footnote>
  <w:footnote w:type="continuationSeparator" w:id="0">
    <w:p w:rsidR="009A74C2" w:rsidRDefault="007B75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25D" w:rsidRDefault="008A7B6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609.6pt;height:793.9pt;z-index:-251657216;mso-position-horizontal:center;mso-position-horizontal-relative:margin;mso-position-vertical:center;mso-position-vertical-relative:margin" o:allowincell="f">
          <v:imagedata r:id="rId1" o:title="HOJA MEMBRETADA INFOEM"/>
          <w10:wrap anchorx="margin" anchory="margin"/>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745" w:rsidRPr="00B82257" w:rsidRDefault="0099040B" w:rsidP="00795745">
    <w:pPr>
      <w:pStyle w:val="Encabezado"/>
      <w:tabs>
        <w:tab w:val="left" w:pos="7410"/>
      </w:tabs>
      <w:jc w:val="right"/>
      <w:rPr>
        <w:rFonts w:ascii="Palatino Linotype" w:hAnsi="Palatino Linotype"/>
        <w:sz w:val="16"/>
        <w:szCs w:val="16"/>
      </w:rPr>
    </w:pPr>
    <w:r w:rsidRPr="00B82257">
      <w:rPr>
        <w:noProof/>
        <w:sz w:val="16"/>
        <w:szCs w:val="16"/>
        <w:lang w:val="es-MX" w:eastAsia="es-MX"/>
      </w:rPr>
      <w:drawing>
        <wp:anchor distT="0" distB="0" distL="114300" distR="114300" simplePos="0" relativeHeight="251656192" behindDoc="1" locked="0" layoutInCell="1" allowOverlap="1" wp14:anchorId="39625F51" wp14:editId="0DEF6FC9">
          <wp:simplePos x="0" y="0"/>
          <wp:positionH relativeFrom="page">
            <wp:align>left</wp:align>
          </wp:positionH>
          <wp:positionV relativeFrom="paragraph">
            <wp:posOffset>-450137</wp:posOffset>
          </wp:positionV>
          <wp:extent cx="7604125" cy="1026541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4125" cy="10265410"/>
                  </a:xfrm>
                  <a:prstGeom prst="rect">
                    <a:avLst/>
                  </a:prstGeom>
                  <a:noFill/>
                  <a:ln>
                    <a:noFill/>
                  </a:ln>
                </pic:spPr>
              </pic:pic>
            </a:graphicData>
          </a:graphic>
        </wp:anchor>
      </w:drawing>
    </w:r>
    <w:r w:rsidRPr="00B82257">
      <w:rPr>
        <w:rFonts w:ascii="Palatino Linotype" w:hAnsi="Palatino Linotype"/>
        <w:sz w:val="16"/>
        <w:szCs w:val="16"/>
      </w:rPr>
      <w:t xml:space="preserve">“2019. Año del Centésimo Aniversario Luctuoso de Emiliano Zapata Salazar. El Caudillo del Sur." </w:t>
    </w:r>
  </w:p>
  <w:p w:rsidR="00F7625D" w:rsidRDefault="0099040B" w:rsidP="0052163D">
    <w:pPr>
      <w:tabs>
        <w:tab w:val="center" w:pos="7964"/>
        <w:tab w:val="right" w:pos="9974"/>
      </w:tabs>
      <w:ind w:left="5954"/>
      <w:rPr>
        <w:rFonts w:ascii="Palatino Linotype" w:eastAsia="Calibri" w:hAnsi="Palatino Linotype"/>
        <w:b/>
        <w:szCs w:val="21"/>
        <w:lang w:val="es-MX" w:eastAsia="en-US"/>
      </w:rPr>
    </w:pPr>
    <w:r>
      <w:rPr>
        <w:rFonts w:ascii="Palatino Linotype" w:eastAsia="Calibri" w:hAnsi="Palatino Linotype"/>
        <w:b/>
        <w:szCs w:val="21"/>
        <w:lang w:val="es-MX" w:eastAsia="en-US"/>
      </w:rPr>
      <w:tab/>
    </w:r>
  </w:p>
  <w:p w:rsidR="00AB3A48" w:rsidRPr="002E4101" w:rsidRDefault="008A7B6C" w:rsidP="002E4101">
    <w:pPr>
      <w:jc w:val="right"/>
      <w:rPr>
        <w:rFonts w:ascii="Palatino Linotype" w:eastAsia="Calibri" w:hAnsi="Palatino Linotype"/>
        <w:b/>
        <w:szCs w:val="21"/>
        <w:lang w:val="es-MX" w:eastAsia="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25D" w:rsidRPr="0052163D" w:rsidRDefault="008A7B6C" w:rsidP="0052163D">
    <w:pPr>
      <w:pStyle w:val="Encabezado"/>
      <w:tabs>
        <w:tab w:val="clear" w:pos="4252"/>
        <w:tab w:val="clear" w:pos="8504"/>
        <w:tab w:val="left" w:pos="9206"/>
      </w:tabs>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B46B2"/>
    <w:multiLevelType w:val="hybridMultilevel"/>
    <w:tmpl w:val="BBF40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DEC"/>
    <w:rsid w:val="001A23A9"/>
    <w:rsid w:val="00242FDB"/>
    <w:rsid w:val="002A0D0F"/>
    <w:rsid w:val="002B2CC1"/>
    <w:rsid w:val="002C5017"/>
    <w:rsid w:val="003A5E37"/>
    <w:rsid w:val="0061288E"/>
    <w:rsid w:val="00783CCF"/>
    <w:rsid w:val="007B758A"/>
    <w:rsid w:val="0084273E"/>
    <w:rsid w:val="008566C9"/>
    <w:rsid w:val="0087759D"/>
    <w:rsid w:val="00882150"/>
    <w:rsid w:val="008A7B6C"/>
    <w:rsid w:val="008E6DAB"/>
    <w:rsid w:val="0099040B"/>
    <w:rsid w:val="009A74C2"/>
    <w:rsid w:val="009D2DEC"/>
    <w:rsid w:val="00A73502"/>
    <w:rsid w:val="00AC064D"/>
    <w:rsid w:val="00D14351"/>
    <w:rsid w:val="00D20065"/>
    <w:rsid w:val="00D357FC"/>
    <w:rsid w:val="00D53265"/>
    <w:rsid w:val="00D65471"/>
    <w:rsid w:val="00DF1287"/>
    <w:rsid w:val="00E17C13"/>
    <w:rsid w:val="00E27B3F"/>
    <w:rsid w:val="00EC4F13"/>
    <w:rsid w:val="00FC41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FAAD671-3851-4CBE-B508-29A302C4F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DE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9D2DEC"/>
    <w:pPr>
      <w:tabs>
        <w:tab w:val="center" w:pos="4252"/>
        <w:tab w:val="right" w:pos="8504"/>
      </w:tabs>
    </w:pPr>
  </w:style>
  <w:style w:type="character" w:customStyle="1" w:styleId="EncabezadoCar">
    <w:name w:val="Encabezado Car"/>
    <w:basedOn w:val="Fuentedeprrafopredeter"/>
    <w:link w:val="Encabezado"/>
    <w:rsid w:val="009D2DE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9D2DEC"/>
    <w:pPr>
      <w:tabs>
        <w:tab w:val="center" w:pos="4252"/>
        <w:tab w:val="right" w:pos="8504"/>
      </w:tabs>
    </w:pPr>
  </w:style>
  <w:style w:type="character" w:customStyle="1" w:styleId="PiedepginaCar">
    <w:name w:val="Pie de página Car"/>
    <w:basedOn w:val="Fuentedeprrafopredeter"/>
    <w:link w:val="Piedepgina"/>
    <w:uiPriority w:val="99"/>
    <w:rsid w:val="009D2DEC"/>
    <w:rPr>
      <w:rFonts w:ascii="Times New Roman" w:eastAsia="Times New Roman" w:hAnsi="Times New Roman" w:cs="Times New Roman"/>
      <w:sz w:val="24"/>
      <w:szCs w:val="24"/>
      <w:lang w:val="es-ES" w:eastAsia="es-ES"/>
    </w:rPr>
  </w:style>
  <w:style w:type="paragraph" w:styleId="Sinespaciado">
    <w:name w:val="No Spacing"/>
    <w:uiPriority w:val="1"/>
    <w:qFormat/>
    <w:rsid w:val="009D2DEC"/>
    <w:pPr>
      <w:spacing w:after="0" w:line="240" w:lineRule="auto"/>
    </w:pPr>
  </w:style>
  <w:style w:type="paragraph" w:styleId="Prrafodelista">
    <w:name w:val="List Paragraph"/>
    <w:basedOn w:val="Normal"/>
    <w:uiPriority w:val="34"/>
    <w:qFormat/>
    <w:rsid w:val="009D2DEC"/>
    <w:pPr>
      <w:ind w:left="720"/>
      <w:contextualSpacing/>
    </w:pPr>
  </w:style>
  <w:style w:type="paragraph" w:styleId="Textodeglobo">
    <w:name w:val="Balloon Text"/>
    <w:basedOn w:val="Normal"/>
    <w:link w:val="TextodegloboCar"/>
    <w:uiPriority w:val="99"/>
    <w:semiHidden/>
    <w:unhideWhenUsed/>
    <w:rsid w:val="00A7350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3502"/>
    <w:rPr>
      <w:rFonts w:ascii="Segoe UI" w:eastAsia="Times New Roman" w:hAnsi="Segoe UI" w:cs="Segoe UI"/>
      <w:sz w:val="18"/>
      <w:szCs w:val="18"/>
      <w:lang w:val="es-ES" w:eastAsia="es-ES"/>
    </w:rPr>
  </w:style>
  <w:style w:type="character" w:styleId="Hipervnculo">
    <w:name w:val="Hyperlink"/>
    <w:basedOn w:val="Fuentedeprrafopredeter"/>
    <w:uiPriority w:val="99"/>
    <w:unhideWhenUsed/>
    <w:rsid w:val="002A0D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gislacion.edomex.gob.mx/sites/legislacion.edomex.gob.mx/files/files/pdf/gct/2019/dic181.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444</Words>
  <Characters>2445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26</cp:revision>
  <cp:lastPrinted>2019-10-15T15:03:00Z</cp:lastPrinted>
  <dcterms:created xsi:type="dcterms:W3CDTF">2019-10-11T00:47:00Z</dcterms:created>
  <dcterms:modified xsi:type="dcterms:W3CDTF">2020-02-13T00:31:00Z</dcterms:modified>
</cp:coreProperties>
</file>