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0A" w:rsidRDefault="00971B0A" w:rsidP="00971B0A">
      <w:pPr>
        <w:ind w:left="708"/>
        <w:jc w:val="right"/>
        <w:rPr>
          <w:rFonts w:ascii="Palatino Linotype" w:eastAsiaTheme="minorHAnsi" w:hAnsi="Palatino Linotype"/>
          <w:b/>
          <w:bCs/>
          <w:sz w:val="23"/>
          <w:szCs w:val="23"/>
          <w:lang w:val="es-MX"/>
        </w:rPr>
      </w:pPr>
      <w:r w:rsidRPr="00971B0A">
        <w:rPr>
          <w:rFonts w:ascii="Palatino Linotype" w:eastAsiaTheme="minorHAnsi" w:hAnsi="Palatino Linotype"/>
          <w:b/>
          <w:bCs/>
          <w:sz w:val="23"/>
          <w:szCs w:val="23"/>
          <w:lang w:val="es-MX"/>
        </w:rPr>
        <w:t>CRITERIO 0004-11</w:t>
      </w:r>
    </w:p>
    <w:p w:rsidR="00971B0A" w:rsidRDefault="00971B0A" w:rsidP="00971B0A">
      <w:pPr>
        <w:ind w:left="708"/>
        <w:jc w:val="right"/>
        <w:rPr>
          <w:rFonts w:ascii="Palatino Linotype" w:eastAsiaTheme="minorHAnsi" w:hAnsi="Palatino Linotype"/>
          <w:b/>
          <w:bCs/>
          <w:sz w:val="23"/>
          <w:szCs w:val="23"/>
          <w:lang w:val="es-MX"/>
        </w:rPr>
      </w:pPr>
      <w:bookmarkStart w:id="0" w:name="_GoBack"/>
      <w:bookmarkEnd w:id="0"/>
    </w:p>
    <w:p w:rsidR="001463B0" w:rsidRPr="001463B0" w:rsidRDefault="001463B0" w:rsidP="001463B0">
      <w:pPr>
        <w:jc w:val="both"/>
        <w:rPr>
          <w:rFonts w:ascii="Palatino Linotype" w:eastAsiaTheme="minorHAnsi" w:hAnsi="Palatino Linotype"/>
          <w:sz w:val="23"/>
          <w:szCs w:val="23"/>
          <w:lang w:val="es-MX"/>
        </w:rPr>
      </w:pPr>
      <w:r>
        <w:rPr>
          <w:rFonts w:ascii="Palatino Linotype" w:eastAsiaTheme="minorHAnsi" w:hAnsi="Palatino Linotype"/>
          <w:b/>
          <w:bCs/>
          <w:sz w:val="23"/>
          <w:szCs w:val="23"/>
          <w:lang w:val="es-MX"/>
        </w:rPr>
        <w:t>I</w:t>
      </w:r>
      <w:r w:rsidRPr="001463B0">
        <w:rPr>
          <w:rFonts w:ascii="Palatino Linotype" w:eastAsiaTheme="minorHAnsi" w:hAnsi="Palatino Linotype"/>
          <w:b/>
          <w:bCs/>
          <w:sz w:val="23"/>
          <w:szCs w:val="23"/>
          <w:lang w:val="es-MX"/>
        </w:rPr>
        <w:t xml:space="preserve">NEXISTENCIA. DECLARATORIA DE LA. ALCANCES Y PROCEDIMIENTOS. </w:t>
      </w:r>
      <w:r w:rsidRPr="001463B0">
        <w:rPr>
          <w:rFonts w:ascii="Palatino Linotype" w:eastAsiaTheme="minorHAnsi" w:hAnsi="Palatino Linotype"/>
          <w:sz w:val="23"/>
          <w:szCs w:val="23"/>
          <w:lang w:val="es-MX"/>
        </w:rPr>
        <w:t>De la interpretación de los</w:t>
      </w:r>
      <w:r>
        <w:rPr>
          <w:rFonts w:ascii="Palatino Linotype" w:eastAsiaTheme="minorHAnsi" w:hAnsi="Palatino Linotype"/>
          <w:sz w:val="23"/>
          <w:szCs w:val="23"/>
          <w:lang w:val="es-MX"/>
        </w:rPr>
        <w:t xml:space="preserve"> a</w:t>
      </w:r>
      <w:r w:rsidRPr="001463B0">
        <w:rPr>
          <w:rFonts w:ascii="Palatino Linotype" w:eastAsiaTheme="minorHAnsi" w:hAnsi="Palatino Linotype"/>
          <w:sz w:val="23"/>
          <w:szCs w:val="23"/>
          <w:lang w:val="es-MX"/>
        </w:rPr>
        <w:t>rtículos 29 y 30, fracción VIII, de la Ley de Transparencia y Acceso a la Información Pública del Estado de</w:t>
      </w:r>
      <w:r>
        <w:rPr>
          <w:rFonts w:ascii="Palatino Linotype" w:eastAsiaTheme="minorHAnsi" w:hAnsi="Palatino Linotype"/>
          <w:sz w:val="23"/>
          <w:szCs w:val="23"/>
          <w:lang w:val="es-MX"/>
        </w:rPr>
        <w:t xml:space="preserve"> M</w:t>
      </w:r>
      <w:r w:rsidRPr="001463B0">
        <w:rPr>
          <w:rFonts w:ascii="Palatino Linotype" w:eastAsiaTheme="minorHAnsi" w:hAnsi="Palatino Linotype"/>
          <w:sz w:val="23"/>
          <w:szCs w:val="23"/>
          <w:lang w:val="es-MX"/>
        </w:rPr>
        <w:t>éxico y Municipios, se concluye que cuando el Titular de la Unidad de Información no localice la</w:t>
      </w:r>
      <w:r>
        <w:rPr>
          <w:rFonts w:ascii="Palatino Linotype" w:eastAsiaTheme="minorHAnsi" w:hAnsi="Palatino Linotype"/>
          <w:sz w:val="23"/>
          <w:szCs w:val="23"/>
          <w:lang w:val="es-MX"/>
        </w:rPr>
        <w:t xml:space="preserve"> d</w:t>
      </w:r>
      <w:r w:rsidRPr="001463B0">
        <w:rPr>
          <w:rFonts w:ascii="Palatino Linotype" w:eastAsiaTheme="minorHAnsi" w:hAnsi="Palatino Linotype"/>
          <w:sz w:val="23"/>
          <w:szCs w:val="23"/>
          <w:lang w:val="es-MX"/>
        </w:rPr>
        <w:t>ocumentación solicitada, a pesar de haber sido generada, poseída o administrada por el Sujeto Obligado,</w:t>
      </w:r>
      <w:r>
        <w:rPr>
          <w:rFonts w:ascii="Palatino Linotype" w:eastAsiaTheme="minorHAnsi" w:hAnsi="Palatino Linotype"/>
          <w:sz w:val="23"/>
          <w:szCs w:val="23"/>
          <w:lang w:val="es-MX"/>
        </w:rPr>
        <w:t xml:space="preserve"> t</w:t>
      </w:r>
      <w:r w:rsidRPr="001463B0">
        <w:rPr>
          <w:rFonts w:ascii="Palatino Linotype" w:eastAsiaTheme="minorHAnsi" w:hAnsi="Palatino Linotype"/>
          <w:sz w:val="23"/>
          <w:szCs w:val="23"/>
          <w:lang w:val="es-MX"/>
        </w:rPr>
        <w:t>urnará la solicitud al Comité de Información el cual es el único competente para conocer y deliberar mediante</w:t>
      </w:r>
      <w:r>
        <w:rPr>
          <w:rFonts w:ascii="Palatino Linotype" w:eastAsiaTheme="minorHAnsi" w:hAnsi="Palatino Linotype"/>
          <w:sz w:val="23"/>
          <w:szCs w:val="23"/>
          <w:lang w:val="es-MX"/>
        </w:rPr>
        <w:t xml:space="preserve"> r</w:t>
      </w:r>
      <w:r w:rsidRPr="001463B0">
        <w:rPr>
          <w:rFonts w:ascii="Palatino Linotype" w:eastAsiaTheme="minorHAnsi" w:hAnsi="Palatino Linotype"/>
          <w:sz w:val="23"/>
          <w:szCs w:val="23"/>
          <w:lang w:val="es-MX"/>
        </w:rPr>
        <w:t>esolución el dictamen de declaratoria de inexistencia, la cual tiene como propósito que el particular tenga la</w:t>
      </w:r>
      <w:r>
        <w:rPr>
          <w:rFonts w:ascii="Palatino Linotype" w:eastAsiaTheme="minorHAnsi" w:hAnsi="Palatino Linotype"/>
          <w:sz w:val="23"/>
          <w:szCs w:val="23"/>
          <w:lang w:val="es-MX"/>
        </w:rPr>
        <w:t xml:space="preserve"> c</w:t>
      </w:r>
      <w:r w:rsidRPr="001463B0">
        <w:rPr>
          <w:rFonts w:ascii="Palatino Linotype" w:eastAsiaTheme="minorHAnsi" w:hAnsi="Palatino Linotype"/>
          <w:sz w:val="23"/>
          <w:szCs w:val="23"/>
          <w:lang w:val="es-MX"/>
        </w:rPr>
        <w:t>erteza jurídica de que el Sujeto Obligado realizó una búsqueda exhaustiva y minuciosa de la información en</w:t>
      </w:r>
      <w:r>
        <w:rPr>
          <w:rFonts w:ascii="Palatino Linotype" w:eastAsiaTheme="minorHAnsi" w:hAnsi="Palatino Linotype"/>
          <w:sz w:val="23"/>
          <w:szCs w:val="23"/>
          <w:lang w:val="es-MX"/>
        </w:rPr>
        <w:t xml:space="preserve"> l</w:t>
      </w:r>
      <w:r w:rsidRPr="001463B0">
        <w:rPr>
          <w:rFonts w:ascii="Palatino Linotype" w:eastAsiaTheme="minorHAnsi" w:hAnsi="Palatino Linotype"/>
          <w:sz w:val="23"/>
          <w:szCs w:val="23"/>
          <w:lang w:val="es-MX"/>
        </w:rPr>
        <w:t>os archivos a cargo. En consecuencia, es deber del Comité de Información instruir una búsqueda exhaustiva a</w:t>
      </w:r>
      <w:r>
        <w:rPr>
          <w:rFonts w:ascii="Palatino Linotype" w:eastAsiaTheme="minorHAnsi" w:hAnsi="Palatino Linotype"/>
          <w:sz w:val="23"/>
          <w:szCs w:val="23"/>
          <w:lang w:val="es-MX"/>
        </w:rPr>
        <w:t xml:space="preserve"> t</w:t>
      </w:r>
      <w:r w:rsidRPr="001463B0">
        <w:rPr>
          <w:rFonts w:ascii="Palatino Linotype" w:eastAsiaTheme="minorHAnsi" w:hAnsi="Palatino Linotype"/>
          <w:sz w:val="23"/>
          <w:szCs w:val="23"/>
          <w:lang w:val="es-MX"/>
        </w:rPr>
        <w:t>odas y cada una de las áreas que integran orgánica o funcionalmente al Sujeto Obligado, para localizar los</w:t>
      </w:r>
      <w:r>
        <w:rPr>
          <w:rFonts w:ascii="Palatino Linotype" w:eastAsiaTheme="minorHAnsi" w:hAnsi="Palatino Linotype"/>
          <w:sz w:val="23"/>
          <w:szCs w:val="23"/>
          <w:lang w:val="es-MX"/>
        </w:rPr>
        <w:t xml:space="preserve"> d</w:t>
      </w:r>
      <w:r w:rsidRPr="001463B0">
        <w:rPr>
          <w:rFonts w:ascii="Palatino Linotype" w:eastAsiaTheme="minorHAnsi" w:hAnsi="Palatino Linotype"/>
          <w:sz w:val="23"/>
          <w:szCs w:val="23"/>
          <w:lang w:val="es-MX"/>
        </w:rPr>
        <w:t>ocumentos que contengan la información materia de una solicitud, así como la de supervisar que esa</w:t>
      </w:r>
      <w:r>
        <w:rPr>
          <w:rFonts w:ascii="Palatino Linotype" w:eastAsiaTheme="minorHAnsi" w:hAnsi="Palatino Linotype"/>
          <w:sz w:val="23"/>
          <w:szCs w:val="23"/>
          <w:lang w:val="es-MX"/>
        </w:rPr>
        <w:t xml:space="preserve"> b</w:t>
      </w:r>
      <w:r w:rsidRPr="001463B0">
        <w:rPr>
          <w:rFonts w:ascii="Palatino Linotype" w:eastAsiaTheme="minorHAnsi" w:hAnsi="Palatino Linotype"/>
          <w:sz w:val="23"/>
          <w:szCs w:val="23"/>
          <w:lang w:val="es-MX"/>
        </w:rPr>
        <w:t>úsqueda se lleve a cabo en todas y cada una de las áreas mencionadas. Dicha búsqueda exhaustiva</w:t>
      </w:r>
      <w:r>
        <w:rPr>
          <w:rFonts w:ascii="Palatino Linotype" w:eastAsiaTheme="minorHAnsi" w:hAnsi="Palatino Linotype"/>
          <w:sz w:val="23"/>
          <w:szCs w:val="23"/>
          <w:lang w:val="es-MX"/>
        </w:rPr>
        <w:t xml:space="preserve"> i</w:t>
      </w:r>
      <w:r w:rsidRPr="001463B0">
        <w:rPr>
          <w:rFonts w:ascii="Palatino Linotype" w:eastAsiaTheme="minorHAnsi" w:hAnsi="Palatino Linotype"/>
          <w:sz w:val="23"/>
          <w:szCs w:val="23"/>
          <w:lang w:val="es-MX"/>
        </w:rPr>
        <w:t>mplicará que el Comité acuerde las medidas pertinentes para la debida localización de la información</w:t>
      </w:r>
      <w:r>
        <w:rPr>
          <w:rFonts w:ascii="Palatino Linotype" w:eastAsiaTheme="minorHAnsi" w:hAnsi="Palatino Linotype"/>
          <w:sz w:val="23"/>
          <w:szCs w:val="23"/>
          <w:lang w:val="es-MX"/>
        </w:rPr>
        <w:t xml:space="preserve"> </w:t>
      </w:r>
      <w:r w:rsidRPr="001463B0">
        <w:rPr>
          <w:rFonts w:ascii="Palatino Linotype" w:eastAsiaTheme="minorHAnsi" w:hAnsi="Palatino Linotype"/>
          <w:sz w:val="23"/>
          <w:szCs w:val="23"/>
          <w:lang w:val="es-MX"/>
        </w:rPr>
        <w:t>requerida dentro de la estructura del Sujeto Obligado y, en general, el de adoptar cualquier otra previsión que</w:t>
      </w:r>
      <w:r>
        <w:rPr>
          <w:rFonts w:ascii="Palatino Linotype" w:eastAsiaTheme="minorHAnsi" w:hAnsi="Palatino Linotype"/>
          <w:sz w:val="23"/>
          <w:szCs w:val="23"/>
          <w:lang w:val="es-MX"/>
        </w:rPr>
        <w:t xml:space="preserve"> </w:t>
      </w:r>
      <w:r w:rsidRPr="001463B0">
        <w:rPr>
          <w:rFonts w:ascii="Palatino Linotype" w:eastAsiaTheme="minorHAnsi" w:hAnsi="Palatino Linotype"/>
          <w:sz w:val="23"/>
          <w:szCs w:val="23"/>
          <w:lang w:val="es-MX"/>
        </w:rPr>
        <w:t>considere conducente para tales efectos y velar por la certeza en el derecho de acceso a la información.</w:t>
      </w:r>
    </w:p>
    <w:p w:rsidR="001463B0" w:rsidRPr="001463B0" w:rsidRDefault="001463B0" w:rsidP="001463B0">
      <w:pPr>
        <w:jc w:val="both"/>
        <w:rPr>
          <w:rFonts w:ascii="Palatino Linotype" w:eastAsiaTheme="minorHAnsi" w:hAnsi="Palatino Linotype"/>
          <w:sz w:val="23"/>
          <w:szCs w:val="23"/>
          <w:lang w:val="es-MX"/>
        </w:rPr>
      </w:pPr>
      <w:r w:rsidRPr="001463B0">
        <w:rPr>
          <w:rFonts w:ascii="Palatino Linotype" w:eastAsiaTheme="minorHAnsi" w:hAnsi="Palatino Linotype"/>
          <w:sz w:val="23"/>
          <w:szCs w:val="23"/>
          <w:lang w:val="es-MX"/>
        </w:rPr>
        <w:t>Bajo el entendido de que dicha búsqueda exhaustiva permitirá dos determinaciones:</w:t>
      </w:r>
    </w:p>
    <w:p w:rsidR="001463B0" w:rsidRPr="001463B0" w:rsidRDefault="001463B0" w:rsidP="001463B0">
      <w:pPr>
        <w:jc w:val="both"/>
        <w:rPr>
          <w:rFonts w:ascii="Palatino Linotype" w:eastAsiaTheme="minorHAnsi" w:hAnsi="Palatino Linotype"/>
          <w:sz w:val="23"/>
          <w:szCs w:val="23"/>
          <w:lang w:val="es-MX"/>
        </w:rPr>
      </w:pPr>
      <w:r w:rsidRPr="001463B0">
        <w:rPr>
          <w:rFonts w:ascii="Palatino Linotype" w:eastAsiaTheme="minorHAnsi" w:hAnsi="Palatino Linotype"/>
          <w:b/>
          <w:sz w:val="23"/>
          <w:szCs w:val="23"/>
          <w:lang w:val="es-MX"/>
        </w:rPr>
        <w:t>1)</w:t>
      </w:r>
      <w:r>
        <w:rPr>
          <w:rFonts w:ascii="Palatino Linotype" w:eastAsiaTheme="minorHAnsi" w:hAnsi="Palatino Linotype"/>
          <w:sz w:val="23"/>
          <w:szCs w:val="23"/>
          <w:lang w:val="es-MX"/>
        </w:rPr>
        <w:t xml:space="preserve"> </w:t>
      </w:r>
      <w:r w:rsidRPr="001463B0">
        <w:rPr>
          <w:rFonts w:ascii="Palatino Linotype" w:eastAsiaTheme="minorHAnsi" w:hAnsi="Palatino Linotype"/>
          <w:sz w:val="23"/>
          <w:szCs w:val="23"/>
          <w:lang w:val="es-MX"/>
        </w:rPr>
        <w:t>Que se localice la documentación que contenga la información solicitada y de ser así la información pueda</w:t>
      </w:r>
      <w:r>
        <w:rPr>
          <w:rFonts w:ascii="Palatino Linotype" w:eastAsiaTheme="minorHAnsi" w:hAnsi="Palatino Linotype"/>
          <w:sz w:val="23"/>
          <w:szCs w:val="23"/>
          <w:lang w:val="es-MX"/>
        </w:rPr>
        <w:t xml:space="preserve"> </w:t>
      </w:r>
      <w:r w:rsidRPr="001463B0">
        <w:rPr>
          <w:rFonts w:ascii="Palatino Linotype" w:eastAsiaTheme="minorHAnsi" w:hAnsi="Palatino Linotype"/>
          <w:sz w:val="23"/>
          <w:szCs w:val="23"/>
          <w:lang w:val="es-MX"/>
        </w:rPr>
        <w:t>entregarse al solicitante en la forma en que se encuentra disponible, o</w:t>
      </w:r>
    </w:p>
    <w:p w:rsidR="001463B0" w:rsidRPr="001463B0" w:rsidRDefault="001463B0" w:rsidP="001463B0">
      <w:pPr>
        <w:jc w:val="both"/>
        <w:rPr>
          <w:rFonts w:ascii="Palatino Linotype" w:eastAsiaTheme="minorHAnsi" w:hAnsi="Palatino Linotype"/>
          <w:sz w:val="23"/>
          <w:szCs w:val="23"/>
          <w:lang w:val="es-MX"/>
        </w:rPr>
      </w:pPr>
      <w:r w:rsidRPr="001463B0">
        <w:rPr>
          <w:rFonts w:ascii="Palatino Linotype" w:eastAsiaTheme="minorHAnsi" w:hAnsi="Palatino Linotype"/>
          <w:b/>
          <w:sz w:val="23"/>
          <w:szCs w:val="23"/>
          <w:lang w:val="es-MX"/>
        </w:rPr>
        <w:t>2)</w:t>
      </w:r>
      <w:r w:rsidRPr="001463B0">
        <w:rPr>
          <w:rFonts w:ascii="Palatino Linotype" w:eastAsiaTheme="minorHAnsi" w:hAnsi="Palatino Linotype"/>
          <w:sz w:val="23"/>
          <w:szCs w:val="23"/>
          <w:lang w:val="es-MX"/>
        </w:rPr>
        <w:t xml:space="preserve"> Que no se haya encontrado documento alguno que contenga la información requerida, por lo que agotadas</w:t>
      </w:r>
      <w:r>
        <w:rPr>
          <w:rFonts w:ascii="Palatino Linotype" w:eastAsiaTheme="minorHAnsi" w:hAnsi="Palatino Linotype"/>
          <w:sz w:val="23"/>
          <w:szCs w:val="23"/>
          <w:lang w:val="es-MX"/>
        </w:rPr>
        <w:t xml:space="preserve"> </w:t>
      </w:r>
      <w:r w:rsidRPr="001463B0">
        <w:rPr>
          <w:rFonts w:ascii="Palatino Linotype" w:eastAsiaTheme="minorHAnsi" w:hAnsi="Palatino Linotype"/>
          <w:sz w:val="23"/>
          <w:szCs w:val="23"/>
          <w:lang w:val="es-MX"/>
        </w:rPr>
        <w:t>las medidas necesarias de búsqueda de la información y de no encontrarla, el Comité de Información deba</w:t>
      </w:r>
      <w:r>
        <w:rPr>
          <w:rFonts w:ascii="Palatino Linotype" w:eastAsiaTheme="minorHAnsi" w:hAnsi="Palatino Linotype"/>
          <w:sz w:val="23"/>
          <w:szCs w:val="23"/>
          <w:lang w:val="es-MX"/>
        </w:rPr>
        <w:t xml:space="preserve"> </w:t>
      </w:r>
      <w:r w:rsidRPr="001463B0">
        <w:rPr>
          <w:rFonts w:ascii="Palatino Linotype" w:eastAsiaTheme="minorHAnsi" w:hAnsi="Palatino Linotype"/>
          <w:sz w:val="23"/>
          <w:szCs w:val="23"/>
          <w:lang w:val="es-MX"/>
        </w:rPr>
        <w:t>emitir el dictamen de declaratoria de inexistencia y notificarlo al interesado.</w:t>
      </w:r>
    </w:p>
    <w:p w:rsidR="001463B0" w:rsidRPr="001463B0" w:rsidRDefault="001463B0" w:rsidP="001463B0">
      <w:pPr>
        <w:jc w:val="both"/>
        <w:rPr>
          <w:rFonts w:ascii="Palatino Linotype" w:eastAsiaTheme="minorHAnsi" w:hAnsi="Palatino Linotype"/>
          <w:sz w:val="23"/>
          <w:szCs w:val="23"/>
          <w:lang w:val="es-MX"/>
        </w:rPr>
      </w:pPr>
      <w:r w:rsidRPr="001463B0">
        <w:rPr>
          <w:rFonts w:ascii="Palatino Linotype" w:eastAsiaTheme="minorHAnsi" w:hAnsi="Palatino Linotype"/>
          <w:sz w:val="23"/>
          <w:szCs w:val="23"/>
          <w:lang w:val="es-MX"/>
        </w:rPr>
        <w:t>Aunado a lo anterior, en el dictamen de declaratoria de inexistencia el Comité de Información deberá motivar o</w:t>
      </w:r>
      <w:r>
        <w:rPr>
          <w:rFonts w:ascii="Palatino Linotype" w:eastAsiaTheme="minorHAnsi" w:hAnsi="Palatino Linotype"/>
          <w:sz w:val="23"/>
          <w:szCs w:val="23"/>
          <w:lang w:val="es-MX"/>
        </w:rPr>
        <w:t xml:space="preserve"> </w:t>
      </w:r>
      <w:r w:rsidRPr="001463B0">
        <w:rPr>
          <w:rFonts w:ascii="Palatino Linotype" w:eastAsiaTheme="minorHAnsi" w:hAnsi="Palatino Linotype"/>
          <w:sz w:val="23"/>
          <w:szCs w:val="23"/>
          <w:lang w:val="es-MX"/>
        </w:rPr>
        <w:t>precisar las razones por las que se buscó la información, las áreas en las que se instruyó la búsqueda, las</w:t>
      </w:r>
      <w:r>
        <w:rPr>
          <w:rFonts w:ascii="Palatino Linotype" w:eastAsiaTheme="minorHAnsi" w:hAnsi="Palatino Linotype"/>
          <w:sz w:val="23"/>
          <w:szCs w:val="23"/>
          <w:lang w:val="es-MX"/>
        </w:rPr>
        <w:t xml:space="preserve"> </w:t>
      </w:r>
      <w:r w:rsidRPr="001463B0">
        <w:rPr>
          <w:rFonts w:ascii="Palatino Linotype" w:eastAsiaTheme="minorHAnsi" w:hAnsi="Palatino Linotype"/>
          <w:sz w:val="23"/>
          <w:szCs w:val="23"/>
          <w:lang w:val="es-MX"/>
        </w:rPr>
        <w:t>respuestas otorgadas por los Servidores Públicos Habilitados y en general, todas aquéllas circunstancias que</w:t>
      </w:r>
      <w:r>
        <w:rPr>
          <w:rFonts w:ascii="Palatino Linotype" w:eastAsiaTheme="minorHAnsi" w:hAnsi="Palatino Linotype"/>
          <w:sz w:val="23"/>
          <w:szCs w:val="23"/>
          <w:lang w:val="es-MX"/>
        </w:rPr>
        <w:t xml:space="preserve"> </w:t>
      </w:r>
      <w:r w:rsidRPr="001463B0">
        <w:rPr>
          <w:rFonts w:ascii="Palatino Linotype" w:eastAsiaTheme="minorHAnsi" w:hAnsi="Palatino Linotype"/>
          <w:sz w:val="23"/>
          <w:szCs w:val="23"/>
          <w:lang w:val="es-MX"/>
        </w:rPr>
        <w:t>se tomaron en cuenta para llegar a determinar que la información requerida no obra en los archivos a cargo.</w:t>
      </w:r>
    </w:p>
    <w:p w:rsidR="001463B0" w:rsidRPr="001463B0" w:rsidRDefault="001463B0" w:rsidP="001463B0">
      <w:pPr>
        <w:jc w:val="both"/>
        <w:rPr>
          <w:rFonts w:ascii="Palatino Linotype" w:eastAsiaTheme="minorHAnsi" w:hAnsi="Palatino Linotype"/>
          <w:b/>
          <w:sz w:val="23"/>
          <w:szCs w:val="23"/>
          <w:lang w:val="es-MX"/>
        </w:rPr>
      </w:pPr>
      <w:r w:rsidRPr="001463B0">
        <w:rPr>
          <w:rFonts w:ascii="Palatino Linotype" w:eastAsiaTheme="minorHAnsi" w:hAnsi="Palatino Linotype"/>
          <w:b/>
          <w:sz w:val="23"/>
          <w:szCs w:val="23"/>
          <w:lang w:val="es-MX"/>
        </w:rPr>
        <w:t>Precedentes:</w:t>
      </w:r>
    </w:p>
    <w:p w:rsidR="001463B0" w:rsidRPr="001463B0" w:rsidRDefault="001463B0" w:rsidP="001463B0">
      <w:pPr>
        <w:jc w:val="both"/>
        <w:rPr>
          <w:rFonts w:ascii="Palatino Linotype" w:eastAsiaTheme="minorHAnsi" w:hAnsi="Palatino Linotype"/>
          <w:sz w:val="20"/>
          <w:szCs w:val="20"/>
          <w:lang w:val="es-MX"/>
        </w:rPr>
      </w:pPr>
      <w:r w:rsidRPr="001463B0">
        <w:rPr>
          <w:rFonts w:ascii="Palatino Linotype" w:eastAsiaTheme="minorHAnsi" w:hAnsi="Palatino Linotype"/>
          <w:sz w:val="20"/>
          <w:szCs w:val="20"/>
          <w:lang w:val="es-MX"/>
        </w:rPr>
        <w:t>00360/INFOEM/IP/RR/A/2010. Ayuntamiento de Texcoco. Sesión 14 de abril de 2010. Por Unanimidad. Comisionado Federico Guzmán Tamayo.</w:t>
      </w:r>
    </w:p>
    <w:p w:rsidR="001463B0" w:rsidRPr="001463B0" w:rsidRDefault="001463B0" w:rsidP="001463B0">
      <w:pPr>
        <w:jc w:val="both"/>
        <w:rPr>
          <w:rFonts w:ascii="Palatino Linotype" w:eastAsiaTheme="minorHAnsi" w:hAnsi="Palatino Linotype"/>
          <w:sz w:val="20"/>
          <w:szCs w:val="20"/>
          <w:lang w:val="es-MX"/>
        </w:rPr>
      </w:pPr>
      <w:r w:rsidRPr="001463B0">
        <w:rPr>
          <w:rFonts w:ascii="Palatino Linotype" w:eastAsiaTheme="minorHAnsi" w:hAnsi="Palatino Linotype"/>
          <w:sz w:val="20"/>
          <w:szCs w:val="20"/>
          <w:lang w:val="es-MX"/>
        </w:rPr>
        <w:t xml:space="preserve">00807/INFOEM/IP/RR/A/2010. Poder Legislativo. Sesión 16 de agosto de 2010. Por Unanimidad. Comisionado </w:t>
      </w:r>
      <w:proofErr w:type="spellStart"/>
      <w:r w:rsidRPr="001463B0">
        <w:rPr>
          <w:rFonts w:ascii="Palatino Linotype" w:eastAsiaTheme="minorHAnsi" w:hAnsi="Palatino Linotype"/>
          <w:sz w:val="20"/>
          <w:szCs w:val="20"/>
          <w:lang w:val="es-MX"/>
        </w:rPr>
        <w:t>Rosendoevgueni</w:t>
      </w:r>
      <w:proofErr w:type="spellEnd"/>
      <w:r w:rsidRPr="001463B0">
        <w:rPr>
          <w:rFonts w:ascii="Palatino Linotype" w:eastAsiaTheme="minorHAnsi" w:hAnsi="Palatino Linotype"/>
          <w:sz w:val="20"/>
          <w:szCs w:val="20"/>
          <w:lang w:val="es-MX"/>
        </w:rPr>
        <w:t xml:space="preserve"> Monterrey </w:t>
      </w:r>
      <w:proofErr w:type="spellStart"/>
      <w:r w:rsidRPr="001463B0">
        <w:rPr>
          <w:rFonts w:ascii="Palatino Linotype" w:eastAsiaTheme="minorHAnsi" w:hAnsi="Palatino Linotype"/>
          <w:sz w:val="20"/>
          <w:szCs w:val="20"/>
          <w:lang w:val="es-MX"/>
        </w:rPr>
        <w:t>Chepov</w:t>
      </w:r>
      <w:proofErr w:type="spellEnd"/>
      <w:r w:rsidRPr="001463B0">
        <w:rPr>
          <w:rFonts w:ascii="Palatino Linotype" w:eastAsiaTheme="minorHAnsi" w:hAnsi="Palatino Linotype"/>
          <w:sz w:val="20"/>
          <w:szCs w:val="20"/>
          <w:lang w:val="es-MX"/>
        </w:rPr>
        <w:t>.</w:t>
      </w:r>
    </w:p>
    <w:p w:rsidR="001463B0" w:rsidRPr="001463B0" w:rsidRDefault="001463B0" w:rsidP="001463B0">
      <w:pPr>
        <w:jc w:val="both"/>
        <w:rPr>
          <w:rFonts w:ascii="Palatino Linotype" w:eastAsiaTheme="minorHAnsi" w:hAnsi="Palatino Linotype"/>
          <w:sz w:val="20"/>
          <w:szCs w:val="20"/>
          <w:lang w:val="es-MX"/>
        </w:rPr>
      </w:pPr>
      <w:r w:rsidRPr="001463B0">
        <w:rPr>
          <w:rFonts w:ascii="Palatino Linotype" w:eastAsiaTheme="minorHAnsi" w:hAnsi="Palatino Linotype"/>
          <w:sz w:val="20"/>
          <w:szCs w:val="20"/>
          <w:lang w:val="es-MX"/>
        </w:rPr>
        <w:t>01410/INFOEM/IP/RF1/2010, Ayuntamiento de La Paz. Sesión 12 de diciembre de 2010. Por Unanimidad. Comisionado Federico Guzmán.</w:t>
      </w:r>
    </w:p>
    <w:p w:rsidR="001463B0" w:rsidRPr="001463B0" w:rsidRDefault="001463B0" w:rsidP="001463B0">
      <w:pPr>
        <w:jc w:val="both"/>
        <w:rPr>
          <w:rFonts w:ascii="Palatino Linotype" w:eastAsiaTheme="minorHAnsi" w:hAnsi="Palatino Linotype"/>
          <w:sz w:val="20"/>
          <w:szCs w:val="20"/>
          <w:lang w:val="es-MX"/>
        </w:rPr>
      </w:pPr>
      <w:r w:rsidRPr="001463B0">
        <w:rPr>
          <w:rFonts w:ascii="Palatino Linotype" w:eastAsiaTheme="minorHAnsi" w:hAnsi="Palatino Linotype"/>
          <w:sz w:val="20"/>
          <w:szCs w:val="20"/>
          <w:lang w:val="es-MX"/>
        </w:rPr>
        <w:t xml:space="preserve">01010/INFOEM/IP/RF1/2011, Junta de Caminos del Estado de México. Sesión 28 de abril de 2011. Por Unanimidad. Comisionado Arcadio A. Sánchez </w:t>
      </w:r>
      <w:proofErr w:type="spellStart"/>
      <w:r w:rsidRPr="001463B0">
        <w:rPr>
          <w:rFonts w:ascii="Palatino Linotype" w:eastAsiaTheme="minorHAnsi" w:hAnsi="Palatino Linotype"/>
          <w:sz w:val="20"/>
          <w:szCs w:val="20"/>
          <w:lang w:val="es-MX"/>
        </w:rPr>
        <w:t>Henkel</w:t>
      </w:r>
      <w:proofErr w:type="spellEnd"/>
      <w:r w:rsidRPr="001463B0">
        <w:rPr>
          <w:rFonts w:ascii="Palatino Linotype" w:eastAsiaTheme="minorHAnsi" w:hAnsi="Palatino Linotype"/>
          <w:sz w:val="20"/>
          <w:szCs w:val="20"/>
          <w:lang w:val="es-MX"/>
        </w:rPr>
        <w:t xml:space="preserve"> </w:t>
      </w:r>
      <w:proofErr w:type="spellStart"/>
      <w:r w:rsidRPr="001463B0">
        <w:rPr>
          <w:rFonts w:ascii="Palatino Linotype" w:eastAsiaTheme="minorHAnsi" w:hAnsi="Palatino Linotype"/>
          <w:sz w:val="20"/>
          <w:szCs w:val="20"/>
          <w:lang w:val="es-MX"/>
        </w:rPr>
        <w:t>Gómeztagle</w:t>
      </w:r>
      <w:proofErr w:type="spellEnd"/>
      <w:r w:rsidRPr="001463B0">
        <w:rPr>
          <w:rFonts w:ascii="Palatino Linotype" w:eastAsiaTheme="minorHAnsi" w:hAnsi="Palatino Linotype"/>
          <w:sz w:val="20"/>
          <w:szCs w:val="20"/>
          <w:lang w:val="es-MX"/>
        </w:rPr>
        <w:t>.</w:t>
      </w:r>
    </w:p>
    <w:p w:rsidR="00C54905" w:rsidRPr="001463B0" w:rsidRDefault="001463B0" w:rsidP="001463B0">
      <w:pPr>
        <w:jc w:val="both"/>
        <w:rPr>
          <w:rFonts w:ascii="Palatino Linotype" w:eastAsiaTheme="minorHAnsi" w:hAnsi="Palatino Linotype"/>
          <w:sz w:val="20"/>
          <w:szCs w:val="20"/>
          <w:lang w:val="es-MX"/>
        </w:rPr>
      </w:pPr>
      <w:r w:rsidRPr="001463B0">
        <w:rPr>
          <w:rFonts w:ascii="Palatino Linotype" w:eastAsiaTheme="minorHAnsi" w:hAnsi="Palatino Linotype"/>
          <w:sz w:val="20"/>
          <w:szCs w:val="20"/>
          <w:lang w:val="es-MX"/>
        </w:rPr>
        <w:t>01148/INFOEM/IP/RR/201. Ayuntamiento de Huixquilucan. Sesión 24 de mayo 2011. Por Unanimidad. Comisionado Myrna Araceli García Morón.</w:t>
      </w:r>
    </w:p>
    <w:p w:rsidR="00C54905" w:rsidRPr="00C54905" w:rsidRDefault="00971B0A" w:rsidP="00C54905">
      <w:pPr>
        <w:jc w:val="center"/>
        <w:rPr>
          <w:rFonts w:ascii="Palatino Linotype" w:eastAsiaTheme="minorHAnsi" w:hAnsi="Palatino Linotype"/>
          <w:sz w:val="16"/>
          <w:szCs w:val="16"/>
        </w:rPr>
      </w:pPr>
      <w:hyperlink r:id="rId8" w:history="1">
        <w:r w:rsidR="00C54905" w:rsidRPr="00C54905">
          <w:rPr>
            <w:rStyle w:val="Hipervnculo"/>
            <w:rFonts w:ascii="Palatino Linotype" w:eastAsiaTheme="minorHAnsi" w:hAnsi="Palatino Linotype"/>
            <w:sz w:val="16"/>
            <w:szCs w:val="16"/>
          </w:rPr>
          <w:t>http://legislacion.edomex.gob.mx/sites/legislacion.edomex.gob.mx/files/files/pdf/gct/2011/oct192.PDF</w:t>
        </w:r>
      </w:hyperlink>
    </w:p>
    <w:sectPr w:rsidR="00C54905" w:rsidRPr="00C54905" w:rsidSect="00971B0A">
      <w:headerReference w:type="even" r:id="rId9"/>
      <w:headerReference w:type="default" r:id="rId10"/>
      <w:footerReference w:type="default" r:id="rId11"/>
      <w:headerReference w:type="first" r:id="rId12"/>
      <w:pgSz w:w="12242" w:h="15842" w:code="1"/>
      <w:pgMar w:top="1135" w:right="1134" w:bottom="1985" w:left="1134" w:header="283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6EC" w:rsidRDefault="00F476EC">
      <w:r>
        <w:separator/>
      </w:r>
    </w:p>
  </w:endnote>
  <w:endnote w:type="continuationSeparator" w:id="0">
    <w:p w:rsidR="00F476EC" w:rsidRDefault="00F4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AA9" w:rsidRDefault="00642AA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Página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 w:rsidR="00971B0A">
      <w:rPr>
        <w:noProof/>
        <w:color w:val="323E4F" w:themeColor="text2" w:themeShade="BF"/>
      </w:rPr>
      <w:t>2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 w:rsidR="00971B0A">
      <w:rPr>
        <w:noProof/>
        <w:color w:val="323E4F" w:themeColor="text2" w:themeShade="BF"/>
      </w:rPr>
      <w:t>2</w:t>
    </w:r>
    <w:r>
      <w:rPr>
        <w:color w:val="323E4F" w:themeColor="text2" w:themeShade="BF"/>
      </w:rPr>
      <w:fldChar w:fldCharType="end"/>
    </w:r>
  </w:p>
  <w:p w:rsidR="00F7625D" w:rsidRDefault="00971B0A" w:rsidP="00211B84">
    <w:pPr>
      <w:pStyle w:val="Piedepgina"/>
      <w:tabs>
        <w:tab w:val="clear" w:pos="4252"/>
        <w:tab w:val="clear" w:pos="8504"/>
      </w:tabs>
      <w:ind w:right="884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6EC" w:rsidRDefault="00F476EC">
      <w:r>
        <w:separator/>
      </w:r>
    </w:p>
  </w:footnote>
  <w:footnote w:type="continuationSeparator" w:id="0">
    <w:p w:rsidR="00F476EC" w:rsidRDefault="00F47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25D" w:rsidRDefault="00971B0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609.6pt;height:793.9pt;z-index:-251658240;mso-position-horizontal:center;mso-position-horizontal-relative:margin;mso-position-vertical:center;mso-position-vertical-relative:margin" o:allowincell="f">
          <v:imagedata r:id="rId1" o:title="HOJA MEMBRETADA INFOEM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745" w:rsidRPr="00B82257" w:rsidRDefault="0052163D" w:rsidP="00795745">
    <w:pPr>
      <w:pStyle w:val="Encabezado"/>
      <w:tabs>
        <w:tab w:val="left" w:pos="7410"/>
      </w:tabs>
      <w:jc w:val="right"/>
      <w:rPr>
        <w:rFonts w:ascii="Palatino Linotype" w:hAnsi="Palatino Linotype"/>
        <w:sz w:val="16"/>
        <w:szCs w:val="16"/>
      </w:rPr>
    </w:pPr>
    <w:r w:rsidRPr="00B82257">
      <w:rPr>
        <w:noProof/>
        <w:sz w:val="16"/>
        <w:szCs w:val="16"/>
        <w:lang w:val="es-MX" w:eastAsia="es-MX"/>
      </w:rPr>
      <w:drawing>
        <wp:anchor distT="0" distB="0" distL="114300" distR="114300" simplePos="0" relativeHeight="251657216" behindDoc="1" locked="0" layoutInCell="1" allowOverlap="1" wp14:anchorId="58CD6B04" wp14:editId="5B8F5045">
          <wp:simplePos x="0" y="0"/>
          <wp:positionH relativeFrom="page">
            <wp:align>left</wp:align>
          </wp:positionH>
          <wp:positionV relativeFrom="paragraph">
            <wp:posOffset>-450137</wp:posOffset>
          </wp:positionV>
          <wp:extent cx="7604125" cy="10265410"/>
          <wp:effectExtent l="0" t="0" r="0" b="254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125" cy="1026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E4101" w:rsidRPr="00B82257">
      <w:rPr>
        <w:rFonts w:ascii="Palatino Linotype" w:hAnsi="Palatino Linotype"/>
        <w:sz w:val="16"/>
        <w:szCs w:val="16"/>
      </w:rPr>
      <w:t xml:space="preserve">“2019. Año del Centésimo Aniversario Luctuoso de Emiliano Zapata Salazar. El Caudillo del Sur." </w:t>
    </w:r>
  </w:p>
  <w:p w:rsidR="00F7625D" w:rsidRDefault="0052163D" w:rsidP="0052163D">
    <w:pPr>
      <w:tabs>
        <w:tab w:val="center" w:pos="7964"/>
        <w:tab w:val="right" w:pos="9974"/>
      </w:tabs>
      <w:ind w:left="5954"/>
      <w:rPr>
        <w:rFonts w:ascii="Palatino Linotype" w:eastAsia="Calibri" w:hAnsi="Palatino Linotype"/>
        <w:b/>
        <w:szCs w:val="21"/>
        <w:lang w:val="es-MX" w:eastAsia="en-US"/>
      </w:rPr>
    </w:pPr>
    <w:r>
      <w:rPr>
        <w:rFonts w:ascii="Palatino Linotype" w:eastAsia="Calibri" w:hAnsi="Palatino Linotype"/>
        <w:b/>
        <w:szCs w:val="21"/>
        <w:lang w:val="es-MX" w:eastAsia="en-US"/>
      </w:rPr>
      <w:tab/>
    </w:r>
  </w:p>
  <w:p w:rsidR="00AB3A48" w:rsidRPr="002E4101" w:rsidRDefault="00971B0A" w:rsidP="002E4101">
    <w:pPr>
      <w:jc w:val="right"/>
      <w:rPr>
        <w:rFonts w:ascii="Palatino Linotype" w:eastAsia="Calibri" w:hAnsi="Palatino Linotype"/>
        <w:b/>
        <w:szCs w:val="21"/>
        <w:lang w:val="es-MX"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63D" w:rsidRDefault="0052163D" w:rsidP="00B82257">
    <w:pPr>
      <w:tabs>
        <w:tab w:val="center" w:pos="7964"/>
        <w:tab w:val="right" w:pos="9974"/>
      </w:tabs>
      <w:rPr>
        <w:rFonts w:ascii="Palatino Linotype" w:eastAsia="Calibri" w:hAnsi="Palatino Linotype"/>
        <w:b/>
        <w:szCs w:val="21"/>
        <w:lang w:val="es-MX" w:eastAsia="en-US"/>
      </w:rPr>
    </w:pPr>
  </w:p>
  <w:p w:rsidR="00F7625D" w:rsidRPr="0052163D" w:rsidRDefault="00971B0A" w:rsidP="0052163D">
    <w:pPr>
      <w:pStyle w:val="Encabezado"/>
      <w:tabs>
        <w:tab w:val="clear" w:pos="4252"/>
        <w:tab w:val="clear" w:pos="8504"/>
        <w:tab w:val="left" w:pos="9206"/>
      </w:tabs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30DC4"/>
    <w:multiLevelType w:val="hybridMultilevel"/>
    <w:tmpl w:val="8DD6E068"/>
    <w:lvl w:ilvl="0" w:tplc="676C0BBC">
      <w:numFmt w:val="bullet"/>
      <w:lvlText w:val="•"/>
      <w:lvlJc w:val="left"/>
      <w:pPr>
        <w:ind w:left="1065" w:hanging="705"/>
      </w:pPr>
      <w:rPr>
        <w:rFonts w:ascii="Palatino Linotype" w:eastAsia="Times New Roman" w:hAnsi="Palatino Linotype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62DD8"/>
    <w:multiLevelType w:val="hybridMultilevel"/>
    <w:tmpl w:val="3EE2AE6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231C5"/>
    <w:multiLevelType w:val="multilevel"/>
    <w:tmpl w:val="CEC4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E1E4E"/>
    <w:multiLevelType w:val="hybridMultilevel"/>
    <w:tmpl w:val="BBE4AB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5B"/>
    <w:rsid w:val="0000735D"/>
    <w:rsid w:val="00007608"/>
    <w:rsid w:val="00011C1D"/>
    <w:rsid w:val="00014E92"/>
    <w:rsid w:val="00024C88"/>
    <w:rsid w:val="000436CE"/>
    <w:rsid w:val="00044828"/>
    <w:rsid w:val="0004659B"/>
    <w:rsid w:val="00056DB9"/>
    <w:rsid w:val="000706BF"/>
    <w:rsid w:val="00072B97"/>
    <w:rsid w:val="00073915"/>
    <w:rsid w:val="00081973"/>
    <w:rsid w:val="00084E5B"/>
    <w:rsid w:val="00086805"/>
    <w:rsid w:val="000A5A30"/>
    <w:rsid w:val="000B0522"/>
    <w:rsid w:val="000B5511"/>
    <w:rsid w:val="000C74D6"/>
    <w:rsid w:val="000D2BAD"/>
    <w:rsid w:val="000E7207"/>
    <w:rsid w:val="000E7625"/>
    <w:rsid w:val="000F0BD3"/>
    <w:rsid w:val="000F3085"/>
    <w:rsid w:val="00105D06"/>
    <w:rsid w:val="001070FE"/>
    <w:rsid w:val="001078B2"/>
    <w:rsid w:val="0011376E"/>
    <w:rsid w:val="001463B0"/>
    <w:rsid w:val="00146583"/>
    <w:rsid w:val="00152F2F"/>
    <w:rsid w:val="00156305"/>
    <w:rsid w:val="00162D0A"/>
    <w:rsid w:val="00163413"/>
    <w:rsid w:val="001701D1"/>
    <w:rsid w:val="001732F6"/>
    <w:rsid w:val="001734F3"/>
    <w:rsid w:val="00176CB9"/>
    <w:rsid w:val="001814C5"/>
    <w:rsid w:val="00184DD9"/>
    <w:rsid w:val="00186DD5"/>
    <w:rsid w:val="00187F07"/>
    <w:rsid w:val="00195791"/>
    <w:rsid w:val="001A0A5A"/>
    <w:rsid w:val="001A4954"/>
    <w:rsid w:val="001A5B1F"/>
    <w:rsid w:val="001A5EE5"/>
    <w:rsid w:val="001B2082"/>
    <w:rsid w:val="001C09CC"/>
    <w:rsid w:val="001C440E"/>
    <w:rsid w:val="001E1460"/>
    <w:rsid w:val="001F7AC3"/>
    <w:rsid w:val="00226BB0"/>
    <w:rsid w:val="00251ABE"/>
    <w:rsid w:val="002541B8"/>
    <w:rsid w:val="002550F9"/>
    <w:rsid w:val="0026079E"/>
    <w:rsid w:val="0026474F"/>
    <w:rsid w:val="002707C9"/>
    <w:rsid w:val="0027148F"/>
    <w:rsid w:val="0027693D"/>
    <w:rsid w:val="00281C91"/>
    <w:rsid w:val="002874F6"/>
    <w:rsid w:val="00294AF5"/>
    <w:rsid w:val="002A3995"/>
    <w:rsid w:val="002A4F18"/>
    <w:rsid w:val="002B385F"/>
    <w:rsid w:val="002C5DDB"/>
    <w:rsid w:val="002D0105"/>
    <w:rsid w:val="002D4228"/>
    <w:rsid w:val="002D7250"/>
    <w:rsid w:val="002E4101"/>
    <w:rsid w:val="002E4D5D"/>
    <w:rsid w:val="002F4CA6"/>
    <w:rsid w:val="00305691"/>
    <w:rsid w:val="003131D4"/>
    <w:rsid w:val="00330E57"/>
    <w:rsid w:val="00336C20"/>
    <w:rsid w:val="00366271"/>
    <w:rsid w:val="00373B2E"/>
    <w:rsid w:val="003A041A"/>
    <w:rsid w:val="003A36C0"/>
    <w:rsid w:val="003A3AAC"/>
    <w:rsid w:val="003A73F0"/>
    <w:rsid w:val="003D293E"/>
    <w:rsid w:val="003D4F94"/>
    <w:rsid w:val="003F577D"/>
    <w:rsid w:val="00401418"/>
    <w:rsid w:val="0040532C"/>
    <w:rsid w:val="00407346"/>
    <w:rsid w:val="00411600"/>
    <w:rsid w:val="0041510A"/>
    <w:rsid w:val="00415765"/>
    <w:rsid w:val="004230A2"/>
    <w:rsid w:val="00423B64"/>
    <w:rsid w:val="004550CE"/>
    <w:rsid w:val="00473A8C"/>
    <w:rsid w:val="00484C16"/>
    <w:rsid w:val="00491886"/>
    <w:rsid w:val="004922D1"/>
    <w:rsid w:val="00492383"/>
    <w:rsid w:val="004B2917"/>
    <w:rsid w:val="004B4ECE"/>
    <w:rsid w:val="004C14E0"/>
    <w:rsid w:val="004C35FD"/>
    <w:rsid w:val="004C5B9A"/>
    <w:rsid w:val="004D097D"/>
    <w:rsid w:val="005002C3"/>
    <w:rsid w:val="00500F12"/>
    <w:rsid w:val="00517154"/>
    <w:rsid w:val="00520B13"/>
    <w:rsid w:val="0052163D"/>
    <w:rsid w:val="00525F76"/>
    <w:rsid w:val="00532109"/>
    <w:rsid w:val="0053389C"/>
    <w:rsid w:val="0054165F"/>
    <w:rsid w:val="00551355"/>
    <w:rsid w:val="0055431C"/>
    <w:rsid w:val="00554431"/>
    <w:rsid w:val="00561DB8"/>
    <w:rsid w:val="00570CE6"/>
    <w:rsid w:val="00573A3A"/>
    <w:rsid w:val="00574729"/>
    <w:rsid w:val="0058575D"/>
    <w:rsid w:val="005913E8"/>
    <w:rsid w:val="00592240"/>
    <w:rsid w:val="00595835"/>
    <w:rsid w:val="00596D6F"/>
    <w:rsid w:val="005A3BEC"/>
    <w:rsid w:val="005A794C"/>
    <w:rsid w:val="005C6F70"/>
    <w:rsid w:val="005D4075"/>
    <w:rsid w:val="005D638D"/>
    <w:rsid w:val="005E5DB5"/>
    <w:rsid w:val="005F1109"/>
    <w:rsid w:val="005F5B47"/>
    <w:rsid w:val="005F7AC2"/>
    <w:rsid w:val="006011CE"/>
    <w:rsid w:val="00606A0B"/>
    <w:rsid w:val="00610E4C"/>
    <w:rsid w:val="0061352A"/>
    <w:rsid w:val="00614125"/>
    <w:rsid w:val="00615B58"/>
    <w:rsid w:val="006204F6"/>
    <w:rsid w:val="00642AA9"/>
    <w:rsid w:val="0064453F"/>
    <w:rsid w:val="00645C7D"/>
    <w:rsid w:val="00674A59"/>
    <w:rsid w:val="00697F6D"/>
    <w:rsid w:val="006A08EC"/>
    <w:rsid w:val="006A1C40"/>
    <w:rsid w:val="006A4BA1"/>
    <w:rsid w:val="006B55AC"/>
    <w:rsid w:val="006C146B"/>
    <w:rsid w:val="006D1CFB"/>
    <w:rsid w:val="006F270E"/>
    <w:rsid w:val="00701C24"/>
    <w:rsid w:val="00702FEA"/>
    <w:rsid w:val="007046E6"/>
    <w:rsid w:val="00707BFF"/>
    <w:rsid w:val="00712D0E"/>
    <w:rsid w:val="0071447C"/>
    <w:rsid w:val="007246E8"/>
    <w:rsid w:val="007252A6"/>
    <w:rsid w:val="00726664"/>
    <w:rsid w:val="00736958"/>
    <w:rsid w:val="00740AF4"/>
    <w:rsid w:val="007424A6"/>
    <w:rsid w:val="00746A1E"/>
    <w:rsid w:val="00770B5F"/>
    <w:rsid w:val="0077468D"/>
    <w:rsid w:val="0078258A"/>
    <w:rsid w:val="00784A98"/>
    <w:rsid w:val="00785A18"/>
    <w:rsid w:val="007876AF"/>
    <w:rsid w:val="0079223C"/>
    <w:rsid w:val="007A253F"/>
    <w:rsid w:val="007B359E"/>
    <w:rsid w:val="007C0154"/>
    <w:rsid w:val="007C3C1F"/>
    <w:rsid w:val="007D1B86"/>
    <w:rsid w:val="007D1E18"/>
    <w:rsid w:val="007D727A"/>
    <w:rsid w:val="007F662E"/>
    <w:rsid w:val="0080319B"/>
    <w:rsid w:val="00814D10"/>
    <w:rsid w:val="0081754D"/>
    <w:rsid w:val="00817EB1"/>
    <w:rsid w:val="00820ED3"/>
    <w:rsid w:val="008234AD"/>
    <w:rsid w:val="00831946"/>
    <w:rsid w:val="008358DC"/>
    <w:rsid w:val="008524FB"/>
    <w:rsid w:val="008525C6"/>
    <w:rsid w:val="00852B66"/>
    <w:rsid w:val="008533FB"/>
    <w:rsid w:val="0085729F"/>
    <w:rsid w:val="0086085A"/>
    <w:rsid w:val="00873632"/>
    <w:rsid w:val="0088188C"/>
    <w:rsid w:val="008879E1"/>
    <w:rsid w:val="0089738E"/>
    <w:rsid w:val="00897828"/>
    <w:rsid w:val="008A28FC"/>
    <w:rsid w:val="008B3DF7"/>
    <w:rsid w:val="008C1AAC"/>
    <w:rsid w:val="008D1764"/>
    <w:rsid w:val="008D6FFF"/>
    <w:rsid w:val="008E4E38"/>
    <w:rsid w:val="008F25EE"/>
    <w:rsid w:val="008F37DB"/>
    <w:rsid w:val="00900F0E"/>
    <w:rsid w:val="00901721"/>
    <w:rsid w:val="00906023"/>
    <w:rsid w:val="009118E6"/>
    <w:rsid w:val="009128B5"/>
    <w:rsid w:val="0091657E"/>
    <w:rsid w:val="00920817"/>
    <w:rsid w:val="00952B23"/>
    <w:rsid w:val="00954FF5"/>
    <w:rsid w:val="00956252"/>
    <w:rsid w:val="009606C7"/>
    <w:rsid w:val="0096186F"/>
    <w:rsid w:val="00966551"/>
    <w:rsid w:val="00971B0A"/>
    <w:rsid w:val="0099295D"/>
    <w:rsid w:val="009978C4"/>
    <w:rsid w:val="009A1ECB"/>
    <w:rsid w:val="009A6A0D"/>
    <w:rsid w:val="009A6B8B"/>
    <w:rsid w:val="009C0D33"/>
    <w:rsid w:val="009C7886"/>
    <w:rsid w:val="009D7EE5"/>
    <w:rsid w:val="009E764D"/>
    <w:rsid w:val="009F3F34"/>
    <w:rsid w:val="00A04244"/>
    <w:rsid w:val="00A04BB3"/>
    <w:rsid w:val="00A06AE3"/>
    <w:rsid w:val="00A06CE4"/>
    <w:rsid w:val="00A12871"/>
    <w:rsid w:val="00A1699C"/>
    <w:rsid w:val="00A22F72"/>
    <w:rsid w:val="00A42F2C"/>
    <w:rsid w:val="00A52D7C"/>
    <w:rsid w:val="00A55BA7"/>
    <w:rsid w:val="00A56EC6"/>
    <w:rsid w:val="00A61FD0"/>
    <w:rsid w:val="00A67202"/>
    <w:rsid w:val="00A75B2D"/>
    <w:rsid w:val="00A76E28"/>
    <w:rsid w:val="00A8167F"/>
    <w:rsid w:val="00A85A01"/>
    <w:rsid w:val="00A874EF"/>
    <w:rsid w:val="00A87FA3"/>
    <w:rsid w:val="00AB4D7F"/>
    <w:rsid w:val="00AC4671"/>
    <w:rsid w:val="00AD325F"/>
    <w:rsid w:val="00AE4BF1"/>
    <w:rsid w:val="00AE6340"/>
    <w:rsid w:val="00AF40B0"/>
    <w:rsid w:val="00B0714A"/>
    <w:rsid w:val="00B23D37"/>
    <w:rsid w:val="00B24530"/>
    <w:rsid w:val="00B31A68"/>
    <w:rsid w:val="00B37F60"/>
    <w:rsid w:val="00B46679"/>
    <w:rsid w:val="00B61E33"/>
    <w:rsid w:val="00B71105"/>
    <w:rsid w:val="00B80AA8"/>
    <w:rsid w:val="00B82257"/>
    <w:rsid w:val="00B827DE"/>
    <w:rsid w:val="00B8287D"/>
    <w:rsid w:val="00B84707"/>
    <w:rsid w:val="00BA105D"/>
    <w:rsid w:val="00BA1C6E"/>
    <w:rsid w:val="00BA7FEC"/>
    <w:rsid w:val="00BB2627"/>
    <w:rsid w:val="00BB2D73"/>
    <w:rsid w:val="00BC363F"/>
    <w:rsid w:val="00BC6EF8"/>
    <w:rsid w:val="00BC74F6"/>
    <w:rsid w:val="00BE26A0"/>
    <w:rsid w:val="00BE62AE"/>
    <w:rsid w:val="00C03E1C"/>
    <w:rsid w:val="00C0462C"/>
    <w:rsid w:val="00C12C3E"/>
    <w:rsid w:val="00C1351E"/>
    <w:rsid w:val="00C23BB6"/>
    <w:rsid w:val="00C25097"/>
    <w:rsid w:val="00C268F5"/>
    <w:rsid w:val="00C30A5A"/>
    <w:rsid w:val="00C33B4F"/>
    <w:rsid w:val="00C35DC5"/>
    <w:rsid w:val="00C37698"/>
    <w:rsid w:val="00C42906"/>
    <w:rsid w:val="00C458B3"/>
    <w:rsid w:val="00C54905"/>
    <w:rsid w:val="00C86599"/>
    <w:rsid w:val="00C87F16"/>
    <w:rsid w:val="00C967A0"/>
    <w:rsid w:val="00CC29A4"/>
    <w:rsid w:val="00CE22F0"/>
    <w:rsid w:val="00CE6C1D"/>
    <w:rsid w:val="00CF6C2F"/>
    <w:rsid w:val="00D0657E"/>
    <w:rsid w:val="00D105DB"/>
    <w:rsid w:val="00D108D3"/>
    <w:rsid w:val="00D143BD"/>
    <w:rsid w:val="00D304EC"/>
    <w:rsid w:val="00D340EE"/>
    <w:rsid w:val="00D373B9"/>
    <w:rsid w:val="00D40B2D"/>
    <w:rsid w:val="00D43828"/>
    <w:rsid w:val="00D448BC"/>
    <w:rsid w:val="00D5558A"/>
    <w:rsid w:val="00D5705A"/>
    <w:rsid w:val="00D6320A"/>
    <w:rsid w:val="00D70039"/>
    <w:rsid w:val="00D73132"/>
    <w:rsid w:val="00D7330D"/>
    <w:rsid w:val="00D76662"/>
    <w:rsid w:val="00D8155E"/>
    <w:rsid w:val="00D821E0"/>
    <w:rsid w:val="00D922DB"/>
    <w:rsid w:val="00D9288A"/>
    <w:rsid w:val="00D956CE"/>
    <w:rsid w:val="00D95E47"/>
    <w:rsid w:val="00DA4474"/>
    <w:rsid w:val="00DA515E"/>
    <w:rsid w:val="00DC5370"/>
    <w:rsid w:val="00DC7C54"/>
    <w:rsid w:val="00DD0574"/>
    <w:rsid w:val="00DD50CB"/>
    <w:rsid w:val="00DE5620"/>
    <w:rsid w:val="00DF778F"/>
    <w:rsid w:val="00E05F7A"/>
    <w:rsid w:val="00E13BBF"/>
    <w:rsid w:val="00E36A7C"/>
    <w:rsid w:val="00E44BFB"/>
    <w:rsid w:val="00E5037A"/>
    <w:rsid w:val="00E570F9"/>
    <w:rsid w:val="00E57D8D"/>
    <w:rsid w:val="00E6390C"/>
    <w:rsid w:val="00E65DC2"/>
    <w:rsid w:val="00E7513F"/>
    <w:rsid w:val="00E85595"/>
    <w:rsid w:val="00EA3A5B"/>
    <w:rsid w:val="00EA52A4"/>
    <w:rsid w:val="00EB0ECB"/>
    <w:rsid w:val="00EB2033"/>
    <w:rsid w:val="00EB2CD3"/>
    <w:rsid w:val="00EB51DE"/>
    <w:rsid w:val="00ED1F6F"/>
    <w:rsid w:val="00ED2BBA"/>
    <w:rsid w:val="00ED3A61"/>
    <w:rsid w:val="00ED60DB"/>
    <w:rsid w:val="00EE22DB"/>
    <w:rsid w:val="00EF55A4"/>
    <w:rsid w:val="00EF6393"/>
    <w:rsid w:val="00F039A0"/>
    <w:rsid w:val="00F04480"/>
    <w:rsid w:val="00F072E9"/>
    <w:rsid w:val="00F476EC"/>
    <w:rsid w:val="00F477F2"/>
    <w:rsid w:val="00F54383"/>
    <w:rsid w:val="00F61689"/>
    <w:rsid w:val="00F63168"/>
    <w:rsid w:val="00F64C94"/>
    <w:rsid w:val="00F723C3"/>
    <w:rsid w:val="00F8543D"/>
    <w:rsid w:val="00F8559A"/>
    <w:rsid w:val="00F874AF"/>
    <w:rsid w:val="00F876EA"/>
    <w:rsid w:val="00F943F2"/>
    <w:rsid w:val="00F95AB3"/>
    <w:rsid w:val="00F97CCA"/>
    <w:rsid w:val="00FA177F"/>
    <w:rsid w:val="00FA390C"/>
    <w:rsid w:val="00FA606B"/>
    <w:rsid w:val="00FB697B"/>
    <w:rsid w:val="00FC26D3"/>
    <w:rsid w:val="00FC580F"/>
    <w:rsid w:val="00FD05D3"/>
    <w:rsid w:val="00FD3548"/>
    <w:rsid w:val="00FD3FBB"/>
    <w:rsid w:val="00FD55FC"/>
    <w:rsid w:val="00FE16D8"/>
    <w:rsid w:val="00FE31B7"/>
    <w:rsid w:val="00FF6EEC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4D8C826-44A5-4E92-86F0-F42CE919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84E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84E5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84E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E5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084E5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84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4E5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E5B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4550C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13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8258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E4B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ion.edomex.gob.mx/sites/legislacion.edomex.gob.mx/files/files/pdf/gct/2011/oct192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60417-08B9-4F18-AECB-2C1FDB68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2019-11-25T19:24:00Z</cp:lastPrinted>
  <dcterms:created xsi:type="dcterms:W3CDTF">2020-02-13T01:28:00Z</dcterms:created>
  <dcterms:modified xsi:type="dcterms:W3CDTF">2020-02-13T01:44:00Z</dcterms:modified>
</cp:coreProperties>
</file>